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eastAsia" w:ascii="宋体" w:hAnsi="宋体" w:eastAsia="宋体" w:cs="宋体"/>
          <w:sz w:val="36"/>
        </w:rPr>
      </w:pPr>
    </w:p>
    <w:p>
      <w:pPr>
        <w:pStyle w:val="18"/>
        <w:bidi w:val="0"/>
        <w:jc w:val="both"/>
        <w:outlineLvl w:val="9"/>
        <w:rPr>
          <w:rFonts w:hint="eastAsia"/>
          <w:lang w:eastAsia="zh-CN"/>
        </w:rPr>
      </w:pPr>
      <w:bookmarkStart w:id="0" w:name="_Toc19243"/>
    </w:p>
    <w:p>
      <w:pPr>
        <w:pStyle w:val="18"/>
        <w:bidi w:val="0"/>
        <w:rPr>
          <w:rFonts w:hint="eastAsia"/>
          <w:sz w:val="48"/>
          <w:szCs w:val="28"/>
        </w:rPr>
      </w:pPr>
      <w:bookmarkStart w:id="1" w:name="_Toc30058"/>
      <w:bookmarkStart w:id="2" w:name="_Toc2185"/>
      <w:bookmarkStart w:id="3" w:name="_Toc29619"/>
      <w:bookmarkStart w:id="4" w:name="_Toc27256"/>
      <w:bookmarkStart w:id="5" w:name="_Toc18918"/>
      <w:r>
        <w:rPr>
          <w:rFonts w:hint="eastAsia"/>
          <w:sz w:val="48"/>
          <w:szCs w:val="28"/>
          <w:lang w:eastAsia="zh-CN"/>
        </w:rPr>
        <w:t>利通区</w:t>
      </w:r>
      <w:r>
        <w:rPr>
          <w:rFonts w:hint="eastAsia"/>
          <w:sz w:val="48"/>
          <w:szCs w:val="28"/>
        </w:rPr>
        <w:t>地下水</w:t>
      </w:r>
      <w:bookmarkEnd w:id="0"/>
      <w:r>
        <w:rPr>
          <w:rFonts w:hint="eastAsia"/>
          <w:sz w:val="48"/>
          <w:szCs w:val="28"/>
          <w:lang w:val="en-US" w:eastAsia="zh-CN"/>
        </w:rPr>
        <w:t>分区</w:t>
      </w:r>
      <w:r>
        <w:rPr>
          <w:rFonts w:hint="eastAsia"/>
          <w:sz w:val="48"/>
          <w:szCs w:val="28"/>
        </w:rPr>
        <w:t>监测与管控方案</w:t>
      </w:r>
      <w:bookmarkEnd w:id="1"/>
      <w:bookmarkEnd w:id="2"/>
      <w:bookmarkEnd w:id="3"/>
      <w:bookmarkEnd w:id="4"/>
      <w:bookmarkEnd w:id="5"/>
    </w:p>
    <w:p>
      <w:pPr>
        <w:pStyle w:val="18"/>
        <w:bidi w:val="0"/>
        <w:rPr>
          <w:rFonts w:hint="default"/>
          <w:sz w:val="48"/>
          <w:szCs w:val="28"/>
          <w:lang w:val="en"/>
        </w:rPr>
      </w:pPr>
      <w:r>
        <w:rPr>
          <w:rFonts w:hint="default"/>
          <w:sz w:val="48"/>
          <w:szCs w:val="28"/>
          <w:lang w:val="en"/>
        </w:rPr>
        <w:t>(</w:t>
      </w:r>
      <w:r>
        <w:rPr>
          <w:rFonts w:hint="eastAsia"/>
          <w:sz w:val="48"/>
          <w:szCs w:val="28"/>
          <w:lang w:val="en" w:eastAsia="zh-CN"/>
        </w:rPr>
        <w:t>征求意见稿</w:t>
      </w:r>
      <w:bookmarkStart w:id="1638" w:name="_GoBack"/>
      <w:bookmarkEnd w:id="1638"/>
      <w:r>
        <w:rPr>
          <w:rFonts w:hint="default"/>
          <w:sz w:val="48"/>
          <w:szCs w:val="28"/>
          <w:lang w:val="en"/>
        </w:rPr>
        <w:t>)</w:t>
      </w:r>
    </w:p>
    <w:p>
      <w:pPr>
        <w:rPr>
          <w:rFonts w:hint="eastAsia"/>
        </w:rPr>
      </w:pPr>
    </w:p>
    <w:p>
      <w:pPr>
        <w:spacing w:line="600" w:lineRule="exact"/>
        <w:jc w:val="center"/>
        <w:rPr>
          <w:rFonts w:hint="eastAsia" w:ascii="宋体" w:hAnsi="宋体" w:eastAsia="宋体" w:cs="宋体"/>
          <w:sz w:val="36"/>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rPr>
          <w:rFonts w:hint="default"/>
          <w:lang w:val="en-US" w:eastAsia="zh-CN"/>
        </w:rPr>
      </w:pPr>
    </w:p>
    <w:p>
      <w:pPr>
        <w:pStyle w:val="26"/>
        <w:bidi w:val="0"/>
        <w:jc w:val="both"/>
        <w:rPr>
          <w:rFonts w:hint="default"/>
          <w:lang w:val="en-US" w:eastAsia="zh-CN"/>
        </w:rPr>
      </w:pPr>
    </w:p>
    <w:p>
      <w:pPr>
        <w:pStyle w:val="26"/>
        <w:bidi w:val="0"/>
        <w:rPr>
          <w:rFonts w:hint="eastAsia" w:ascii="华文中宋" w:hAnsi="华文中宋" w:eastAsia="华文中宋" w:cs="华文中宋"/>
          <w:lang w:val="en-US" w:eastAsia="zh-CN"/>
        </w:rPr>
      </w:pPr>
    </w:p>
    <w:p>
      <w:pPr>
        <w:pStyle w:val="26"/>
        <w:bidi w:val="0"/>
        <w:spacing w:line="360" w:lineRule="auto"/>
        <w:outlineLvl w:val="0"/>
        <w:rPr>
          <w:rFonts w:hint="eastAsia" w:ascii="华文中宋" w:hAnsi="华文中宋" w:eastAsia="华文中宋" w:cs="华文中宋"/>
          <w:lang w:val="en-US" w:eastAsia="zh-CN"/>
        </w:rPr>
      </w:pPr>
      <w:bookmarkStart w:id="6" w:name="_Toc7906"/>
      <w:bookmarkStart w:id="7" w:name="_Toc5426"/>
      <w:bookmarkStart w:id="8" w:name="_Toc941"/>
      <w:bookmarkStart w:id="9" w:name="_Toc9905"/>
      <w:bookmarkStart w:id="10" w:name="_Toc9289"/>
      <w:r>
        <w:rPr>
          <w:rFonts w:hint="eastAsia" w:ascii="华文中宋" w:hAnsi="华文中宋" w:eastAsia="华文中宋" w:cs="华文中宋"/>
          <w:lang w:val="en-US" w:eastAsia="zh-CN"/>
        </w:rPr>
        <w:t>宁夏回族自治区水文水资源监测预警中心</w:t>
      </w:r>
      <w:bookmarkEnd w:id="6"/>
      <w:bookmarkEnd w:id="7"/>
      <w:bookmarkEnd w:id="8"/>
      <w:bookmarkEnd w:id="9"/>
      <w:bookmarkEnd w:id="10"/>
    </w:p>
    <w:p>
      <w:pPr>
        <w:pageBreakBefore w:val="0"/>
        <w:kinsoku/>
        <w:wordWrap/>
        <w:overflowPunct/>
        <w:topLinePunct w:val="0"/>
        <w:autoSpaceDE/>
        <w:autoSpaceDN/>
        <w:bidi w:val="0"/>
        <w:snapToGrid w:val="0"/>
        <w:spacing w:line="360" w:lineRule="auto"/>
        <w:jc w:val="center"/>
        <w:rPr>
          <w:rFonts w:hint="eastAsia" w:ascii="华文中宋" w:hAnsi="华文中宋" w:eastAsia="华文中宋" w:cs="华文中宋"/>
          <w:b/>
          <w:bCs/>
          <w:color w:val="000000"/>
          <w:sz w:val="32"/>
          <w:szCs w:val="32"/>
        </w:rPr>
      </w:pPr>
      <w:r>
        <w:rPr>
          <w:rFonts w:hint="eastAsia" w:ascii="华文中宋" w:hAnsi="华文中宋" w:eastAsia="华文中宋" w:cs="华文中宋"/>
          <w:b/>
          <w:bCs/>
          <w:color w:val="000000"/>
          <w:sz w:val="32"/>
          <w:szCs w:val="32"/>
        </w:rPr>
        <w:t>二〇二</w:t>
      </w:r>
      <w:r>
        <w:rPr>
          <w:rFonts w:hint="eastAsia" w:ascii="华文中宋" w:hAnsi="华文中宋" w:eastAsia="华文中宋" w:cs="华文中宋"/>
          <w:b/>
          <w:bCs/>
          <w:color w:val="000000"/>
          <w:sz w:val="32"/>
          <w:szCs w:val="32"/>
          <w:lang w:val="en-US" w:eastAsia="zh-CN"/>
        </w:rPr>
        <w:t>四</w:t>
      </w:r>
      <w:r>
        <w:rPr>
          <w:rFonts w:hint="eastAsia" w:ascii="华文中宋" w:hAnsi="华文中宋" w:eastAsia="华文中宋" w:cs="华文中宋"/>
          <w:b/>
          <w:bCs/>
          <w:color w:val="000000"/>
          <w:sz w:val="32"/>
          <w:szCs w:val="32"/>
        </w:rPr>
        <w:t>年</w:t>
      </w:r>
      <w:r>
        <w:rPr>
          <w:rFonts w:hint="eastAsia" w:ascii="华文中宋" w:hAnsi="华文中宋" w:eastAsia="华文中宋" w:cs="华文中宋"/>
          <w:b/>
          <w:bCs/>
          <w:color w:val="000000"/>
          <w:sz w:val="32"/>
          <w:szCs w:val="32"/>
          <w:lang w:val="en-US" w:eastAsia="zh-CN"/>
        </w:rPr>
        <w:t>三</w:t>
      </w:r>
      <w:r>
        <w:rPr>
          <w:rFonts w:hint="eastAsia" w:ascii="华文中宋" w:hAnsi="华文中宋" w:eastAsia="华文中宋" w:cs="华文中宋"/>
          <w:b/>
          <w:bCs/>
          <w:color w:val="000000"/>
          <w:sz w:val="32"/>
          <w:szCs w:val="32"/>
        </w:rPr>
        <w:t>月</w:t>
      </w:r>
    </w:p>
    <w:p>
      <w:pPr>
        <w:rPr>
          <w:rFonts w:hint="eastAsia"/>
        </w:rPr>
        <w:sectPr>
          <w:pgSz w:w="11849" w:h="16781"/>
          <w:pgMar w:top="1440" w:right="1800" w:bottom="1440" w:left="1800" w:header="0" w:footer="6" w:gutter="0"/>
          <w:pgBorders>
            <w:top w:val="none" w:sz="0" w:space="0"/>
            <w:left w:val="none" w:sz="0" w:space="0"/>
            <w:bottom w:val="none" w:sz="0" w:space="0"/>
            <w:right w:val="none" w:sz="0" w:space="0"/>
          </w:pgBorders>
          <w:pgNumType w:fmt="decimal"/>
          <w:cols w:space="720" w:num="1"/>
          <w:rtlGutter w:val="0"/>
          <w:docGrid w:linePitch="435" w:charSpace="0"/>
        </w:sectPr>
      </w:pPr>
    </w:p>
    <w:p>
      <w:pPr>
        <w:rPr>
          <w:rFonts w:hint="eastAsia"/>
        </w:rPr>
      </w:pPr>
    </w:p>
    <w:p>
      <w:pPr>
        <w:rPr>
          <w:rFonts w:hint="eastAsia" w:ascii="宋体" w:hAnsi="宋体" w:eastAsia="宋体" w:cs="宋体"/>
          <w:sz w:val="36"/>
        </w:rPr>
        <w:sectPr>
          <w:footerReference r:id="rId3" w:type="default"/>
          <w:pgSz w:w="11849" w:h="16781"/>
          <w:pgMar w:top="1701" w:right="1417" w:bottom="1134" w:left="1417" w:header="0" w:footer="6" w:gutter="0"/>
          <w:pgBorders>
            <w:top w:val="none" w:sz="0" w:space="0"/>
            <w:left w:val="none" w:sz="0" w:space="0"/>
            <w:bottom w:val="none" w:sz="0" w:space="0"/>
            <w:right w:val="none" w:sz="0" w:space="0"/>
          </w:pgBorders>
          <w:pgNumType w:fmt="decimal" w:start="1"/>
          <w:cols w:space="720" w:num="1"/>
          <w:rtlGutter w:val="0"/>
          <w:docGrid w:linePitch="435" w:charSpace="0"/>
        </w:sectPr>
      </w:pPr>
    </w:p>
    <w:p>
      <w:pPr>
        <w:pStyle w:val="27"/>
        <w:bidi w:val="0"/>
        <w:ind w:left="1602" w:hanging="1600" w:hangingChars="500"/>
        <w:rPr>
          <w:rFonts w:hint="default"/>
          <w:lang w:val="zh-CN"/>
        </w:rPr>
      </w:pPr>
      <w:r>
        <w:rPr>
          <w:rFonts w:hint="eastAsia" w:ascii="华文中宋" w:hAnsi="华文中宋" w:eastAsia="华文中宋" w:cs="华文中宋"/>
          <w:b/>
          <w:bCs w:val="0"/>
          <w:lang w:val="zh-CN"/>
        </w:rPr>
        <w:t>项目名称：</w:t>
      </w:r>
      <w:r>
        <w:rPr>
          <w:rFonts w:hint="eastAsia" w:ascii="华文中宋" w:hAnsi="华文中宋" w:eastAsia="华文中宋" w:cs="华文中宋"/>
          <w:b/>
          <w:bCs w:val="0"/>
          <w:lang w:val="en-US" w:eastAsia="zh-CN"/>
        </w:rPr>
        <w:t xml:space="preserve"> </w:t>
      </w:r>
      <w:r>
        <w:rPr>
          <w:rFonts w:hint="eastAsia" w:asciiTheme="minorEastAsia" w:hAnsiTheme="minorEastAsia" w:eastAsiaTheme="minorEastAsia" w:cstheme="minorEastAsia"/>
          <w:lang w:eastAsia="zh-CN"/>
        </w:rPr>
        <w:t>利通区</w:t>
      </w:r>
      <w:r>
        <w:rPr>
          <w:rFonts w:hint="eastAsia" w:asciiTheme="minorEastAsia" w:hAnsiTheme="minorEastAsia" w:eastAsiaTheme="minorEastAsia" w:cstheme="minorEastAsia"/>
        </w:rPr>
        <w:t>地下水</w:t>
      </w:r>
      <w:r>
        <w:rPr>
          <w:rFonts w:hint="eastAsia" w:asciiTheme="minorEastAsia" w:hAnsiTheme="minorEastAsia" w:eastAsiaTheme="minorEastAsia" w:cstheme="minorEastAsia"/>
          <w:lang w:val="en-US" w:eastAsia="zh-CN"/>
        </w:rPr>
        <w:t>分区</w:t>
      </w:r>
      <w:r>
        <w:rPr>
          <w:rFonts w:hint="eastAsia" w:asciiTheme="minorEastAsia" w:hAnsiTheme="minorEastAsia" w:eastAsiaTheme="minorEastAsia" w:cstheme="minorEastAsia"/>
        </w:rPr>
        <w:t>监测与管控方案</w:t>
      </w:r>
    </w:p>
    <w:p>
      <w:pPr>
        <w:pStyle w:val="27"/>
        <w:bidi w:val="0"/>
        <w:ind w:left="1602" w:hanging="1600" w:hangingChars="500"/>
        <w:rPr>
          <w:rFonts w:hint="default"/>
          <w:lang w:val="zh-CN"/>
        </w:rPr>
      </w:pPr>
      <w:r>
        <w:rPr>
          <w:rFonts w:hint="eastAsia" w:ascii="华文中宋" w:hAnsi="华文中宋" w:eastAsia="华文中宋" w:cs="华文中宋"/>
          <w:b/>
          <w:bCs w:val="0"/>
          <w:lang w:val="zh-CN"/>
        </w:rPr>
        <w:t>承担单位：</w:t>
      </w:r>
      <w:r>
        <w:rPr>
          <w:rFonts w:hint="default"/>
          <w:lang w:val="zh-CN"/>
        </w:rPr>
        <w:t xml:space="preserve"> </w:t>
      </w:r>
      <w:r>
        <w:rPr>
          <w:rStyle w:val="34"/>
          <w:rFonts w:hint="eastAsia" w:asciiTheme="minorEastAsia" w:hAnsiTheme="minorEastAsia" w:eastAsiaTheme="minorEastAsia" w:cstheme="minorEastAsia"/>
          <w:lang w:val="zh-CN"/>
        </w:rPr>
        <w:t>宁夏回族自治区水文水资源监测预警中心</w:t>
      </w:r>
    </w:p>
    <w:p>
      <w:pPr>
        <w:pStyle w:val="27"/>
        <w:bidi w:val="0"/>
        <w:ind w:left="1602" w:hanging="1600" w:hangingChars="500"/>
        <w:rPr>
          <w:rFonts w:hint="default" w:eastAsia="黑体"/>
          <w:lang w:val="en-US" w:eastAsia="zh-CN"/>
        </w:rPr>
      </w:pPr>
      <w:r>
        <w:rPr>
          <w:rFonts w:hint="eastAsia" w:ascii="华文中宋" w:hAnsi="华文中宋" w:eastAsia="华文中宋" w:cs="华文中宋"/>
          <w:b/>
          <w:bCs w:val="0"/>
          <w:lang w:val="zh-CN"/>
        </w:rPr>
        <w:t>委托单位：</w:t>
      </w:r>
      <w:r>
        <w:rPr>
          <w:rFonts w:hint="default"/>
          <w:lang w:val="zh-CN"/>
        </w:rPr>
        <w:t xml:space="preserve"> </w:t>
      </w:r>
      <w:r>
        <w:rPr>
          <w:rStyle w:val="34"/>
          <w:rFonts w:hint="eastAsia" w:asciiTheme="minorEastAsia" w:hAnsiTheme="minorEastAsia" w:eastAsiaTheme="minorEastAsia" w:cstheme="minorEastAsia"/>
          <w:lang w:val="en-US" w:eastAsia="zh-CN"/>
        </w:rPr>
        <w:t>吴忠市利通区水务局</w:t>
      </w:r>
    </w:p>
    <w:p>
      <w:pPr>
        <w:pStyle w:val="27"/>
        <w:bidi w:val="0"/>
        <w:ind w:left="1602" w:hanging="1600" w:hangingChars="500"/>
        <w:rPr>
          <w:rFonts w:hint="default" w:eastAsia="黑体"/>
          <w:lang w:val="en-US" w:eastAsia="zh-CN"/>
        </w:rPr>
      </w:pPr>
      <w:r>
        <w:rPr>
          <w:rFonts w:hint="eastAsia" w:ascii="华文中宋" w:hAnsi="华文中宋" w:eastAsia="华文中宋" w:cs="华文中宋"/>
          <w:b/>
          <w:bCs w:val="0"/>
          <w:lang w:val="zh-CN"/>
        </w:rPr>
        <w:t>批    准：</w:t>
      </w:r>
      <w:r>
        <w:rPr>
          <w:rFonts w:hint="eastAsia"/>
          <w:lang w:val="en-US" w:eastAsia="zh-CN"/>
        </w:rPr>
        <w:t xml:space="preserve"> </w:t>
      </w:r>
      <w:r>
        <w:rPr>
          <w:rStyle w:val="34"/>
          <w:rFonts w:hint="eastAsia" w:asciiTheme="minorEastAsia" w:hAnsiTheme="minorEastAsia" w:eastAsiaTheme="minorEastAsia" w:cstheme="minorEastAsia"/>
          <w:lang w:val="en-US" w:eastAsia="zh-CN"/>
        </w:rPr>
        <w:t>侯  峥</w:t>
      </w:r>
    </w:p>
    <w:p>
      <w:pPr>
        <w:pStyle w:val="27"/>
        <w:bidi w:val="0"/>
        <w:ind w:left="1602" w:hanging="1600" w:hangingChars="500"/>
        <w:rPr>
          <w:rFonts w:hint="default" w:eastAsia="黑体"/>
          <w:lang w:val="en-US" w:eastAsia="zh-CN"/>
        </w:rPr>
      </w:pPr>
      <w:r>
        <w:rPr>
          <w:rFonts w:hint="eastAsia" w:ascii="华文中宋" w:hAnsi="华文中宋" w:eastAsia="华文中宋" w:cs="华文中宋"/>
          <w:b/>
          <w:bCs w:val="0"/>
          <w:lang w:val="zh-CN"/>
        </w:rPr>
        <w:t>审    定：</w:t>
      </w:r>
      <w:r>
        <w:rPr>
          <w:rStyle w:val="34"/>
          <w:rFonts w:hint="eastAsia" w:asciiTheme="minorEastAsia" w:hAnsiTheme="minorEastAsia" w:eastAsiaTheme="minorEastAsia" w:cstheme="minorEastAsia"/>
          <w:lang w:val="zh-CN"/>
        </w:rPr>
        <w:t xml:space="preserve"> </w:t>
      </w:r>
      <w:r>
        <w:rPr>
          <w:rStyle w:val="34"/>
          <w:rFonts w:hint="eastAsia" w:asciiTheme="minorEastAsia" w:hAnsiTheme="minorEastAsia" w:eastAsiaTheme="minorEastAsia" w:cstheme="minorEastAsia"/>
          <w:lang w:val="en-US" w:eastAsia="zh-CN"/>
        </w:rPr>
        <w:t>包淑萍</w:t>
      </w:r>
    </w:p>
    <w:p>
      <w:pPr>
        <w:pStyle w:val="27"/>
        <w:bidi w:val="0"/>
        <w:ind w:left="1602" w:hanging="1600" w:hangingChars="500"/>
        <w:rPr>
          <w:rFonts w:hint="default"/>
          <w:lang w:val="zh-CN"/>
        </w:rPr>
      </w:pPr>
      <w:r>
        <w:rPr>
          <w:rFonts w:hint="eastAsia" w:ascii="华文中宋" w:hAnsi="华文中宋" w:eastAsia="华文中宋" w:cs="华文中宋"/>
          <w:b/>
          <w:bCs w:val="0"/>
          <w:lang w:val="zh-CN"/>
        </w:rPr>
        <w:t>项目负责：</w:t>
      </w:r>
      <w:r>
        <w:rPr>
          <w:rFonts w:hint="eastAsia"/>
          <w:lang w:val="en-US" w:eastAsia="zh-CN"/>
        </w:rPr>
        <w:t xml:space="preserve"> </w:t>
      </w:r>
      <w:r>
        <w:rPr>
          <w:rStyle w:val="34"/>
          <w:rFonts w:hint="eastAsia" w:asciiTheme="minorEastAsia" w:hAnsiTheme="minorEastAsia" w:eastAsiaTheme="minorEastAsia" w:cstheme="minorEastAsia"/>
          <w:lang w:val="en-US" w:eastAsia="zh-CN"/>
        </w:rPr>
        <w:t>蔺海红</w:t>
      </w:r>
      <w:r>
        <w:rPr>
          <w:rStyle w:val="34"/>
          <w:rFonts w:hint="eastAsia" w:asciiTheme="minorEastAsia" w:hAnsiTheme="minorEastAsia" w:eastAsiaTheme="minorEastAsia" w:cstheme="minorEastAsia"/>
          <w:lang w:val="zh-CN"/>
        </w:rPr>
        <w:t xml:space="preserve"> </w:t>
      </w:r>
      <w:r>
        <w:rPr>
          <w:rFonts w:hint="default"/>
          <w:lang w:val="zh-CN"/>
        </w:rPr>
        <w:t xml:space="preserve">    </w:t>
      </w:r>
    </w:p>
    <w:p>
      <w:pPr>
        <w:pStyle w:val="27"/>
        <w:bidi w:val="0"/>
        <w:ind w:left="1602" w:hanging="1600" w:hangingChars="500"/>
        <w:rPr>
          <w:rFonts w:hint="eastAsia"/>
          <w:lang w:val="en-US" w:eastAsia="zh-CN"/>
        </w:rPr>
      </w:pPr>
      <w:r>
        <w:rPr>
          <w:rFonts w:hint="eastAsia" w:ascii="华文中宋" w:hAnsi="华文中宋" w:eastAsia="华文中宋" w:cs="华文中宋"/>
          <w:b/>
          <w:bCs w:val="0"/>
          <w:lang w:val="zh-CN" w:eastAsia="zh-CN"/>
        </w:rPr>
        <w:t>报告编制</w:t>
      </w:r>
      <w:r>
        <w:rPr>
          <w:rFonts w:hint="eastAsia" w:ascii="华文中宋" w:hAnsi="华文中宋" w:eastAsia="华文中宋" w:cs="华文中宋"/>
          <w:b/>
          <w:bCs w:val="0"/>
          <w:lang w:val="zh-CN"/>
        </w:rPr>
        <w:t>：</w:t>
      </w:r>
      <w:r>
        <w:rPr>
          <w:rFonts w:hint="eastAsia"/>
          <w:lang w:val="en-US" w:eastAsia="zh-CN"/>
        </w:rPr>
        <w:t xml:space="preserve"> </w:t>
      </w:r>
      <w:r>
        <w:rPr>
          <w:rStyle w:val="34"/>
          <w:rFonts w:hint="eastAsia" w:asciiTheme="minorEastAsia" w:hAnsiTheme="minorEastAsia" w:eastAsiaTheme="minorEastAsia" w:cstheme="minorEastAsia"/>
          <w:lang w:val="en-US" w:eastAsia="zh-CN"/>
        </w:rPr>
        <w:t>李海萍  马  煜  李  岩  陈玉春  刘北寒</w:t>
      </w:r>
    </w:p>
    <w:p>
      <w:pPr>
        <w:pStyle w:val="27"/>
        <w:bidi w:val="0"/>
        <w:ind w:left="1602" w:hanging="1600" w:hangingChars="500"/>
        <w:rPr>
          <w:rFonts w:hint="default"/>
          <w:lang w:val="en-US" w:eastAsia="zh-CN"/>
        </w:rPr>
      </w:pPr>
      <w:r>
        <w:rPr>
          <w:rFonts w:hint="eastAsia" w:ascii="华文中宋" w:hAnsi="华文中宋" w:eastAsia="华文中宋" w:cs="华文中宋"/>
          <w:b/>
          <w:bCs w:val="0"/>
          <w:lang w:val="zh-CN" w:eastAsia="zh-CN"/>
        </w:rPr>
        <w:t>参加人员：</w:t>
      </w:r>
      <w:r>
        <w:rPr>
          <w:rFonts w:hint="eastAsia"/>
          <w:lang w:val="en-US" w:eastAsia="zh-CN"/>
        </w:rPr>
        <w:t xml:space="preserve"> </w:t>
      </w:r>
      <w:r>
        <w:rPr>
          <w:rStyle w:val="34"/>
          <w:rFonts w:hint="eastAsia" w:asciiTheme="minorEastAsia" w:hAnsiTheme="minorEastAsia" w:eastAsiaTheme="minorEastAsia" w:cstheme="minorEastAsia"/>
          <w:lang w:val="en-US" w:eastAsia="zh-CN"/>
        </w:rPr>
        <w:t>任向明  丁玉皇  田玉玺  李  旭  周  洁</w:t>
      </w:r>
    </w:p>
    <w:p>
      <w:pPr>
        <w:pStyle w:val="27"/>
        <w:bidi w:val="0"/>
        <w:rPr>
          <w:rFonts w:hint="eastAsia"/>
          <w:lang w:val="en-US" w:eastAsia="zh-CN"/>
        </w:rPr>
      </w:pPr>
    </w:p>
    <w:p>
      <w:pPr>
        <w:pStyle w:val="27"/>
        <w:bidi w:val="0"/>
        <w:rPr>
          <w:rFonts w:hint="default" w:eastAsia="黑体"/>
          <w:lang w:val="en-US" w:eastAsia="zh-CN"/>
        </w:rPr>
        <w:sectPr>
          <w:footerReference r:id="rId4" w:type="default"/>
          <w:pgSz w:w="11849" w:h="16781"/>
          <w:pgMar w:top="1701" w:right="1417" w:bottom="1134" w:left="1417" w:header="0" w:footer="6" w:gutter="0"/>
          <w:pgBorders>
            <w:top w:val="none" w:sz="0" w:space="0"/>
            <w:left w:val="none" w:sz="0" w:space="0"/>
            <w:bottom w:val="none" w:sz="0" w:space="0"/>
            <w:right w:val="none" w:sz="0" w:space="0"/>
          </w:pgBorders>
          <w:pgNumType w:fmt="decimal"/>
          <w:cols w:space="720" w:num="1"/>
          <w:rtlGutter w:val="0"/>
          <w:docGrid w:linePitch="435" w:charSpace="0"/>
        </w:sectPr>
      </w:pPr>
      <w:r>
        <w:rPr>
          <w:rFonts w:hint="eastAsia"/>
          <w:lang w:val="en-US" w:eastAsia="zh-CN"/>
        </w:rPr>
        <w:t xml:space="preserve"> </w:t>
      </w:r>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keepNext w:val="0"/>
        <w:keepLines w:val="0"/>
        <w:pageBreakBefore w:val="0"/>
        <w:tabs>
          <w:tab w:val="left" w:pos="1753"/>
          <w:tab w:val="center" w:pos="4213"/>
          <w:tab w:val="right" w:leader="dot" w:pos="8306"/>
        </w:tabs>
        <w:kinsoku/>
        <w:wordWrap/>
        <w:overflowPunct/>
        <w:topLinePunct w:val="0"/>
        <w:autoSpaceDE/>
        <w:autoSpaceDN/>
        <w:bidi w:val="0"/>
        <w:adjustRightInd/>
        <w:snapToGrid/>
        <w:jc w:val="center"/>
        <w:textAlignment w:val="auto"/>
        <w:rPr>
          <w:rFonts w:hint="eastAsia" w:ascii="方正公文小标宋" w:hAnsi="方正公文小标宋" w:eastAsia="方正公文小标宋" w:cs="方正公文小标宋"/>
          <w:color w:val="auto"/>
          <w:sz w:val="44"/>
          <w:szCs w:val="52"/>
          <w:lang w:val="en-US" w:eastAsia="zh-CN"/>
        </w:rPr>
      </w:pPr>
      <w:r>
        <w:rPr>
          <w:rFonts w:hint="eastAsia" w:ascii="方正公文小标宋" w:hAnsi="方正公文小标宋" w:eastAsia="方正公文小标宋" w:cs="方正公文小标宋"/>
          <w:color w:val="auto"/>
          <w:sz w:val="44"/>
          <w:szCs w:val="52"/>
          <w:lang w:val="en-US" w:eastAsia="zh-CN"/>
        </w:rPr>
        <w:t>目  录</w:t>
      </w:r>
    </w:p>
    <w:p>
      <w:pPr>
        <w:pStyle w:val="14"/>
        <w:tabs>
          <w:tab w:val="right" w:leader="dot" w:pos="8306"/>
        </w:tabs>
      </w:pPr>
      <w:r>
        <w:fldChar w:fldCharType="begin"/>
      </w:r>
      <w:r>
        <w:instrText xml:space="preserve">TOC \o "1-2" \h \u </w:instrText>
      </w:r>
      <w:r>
        <w:fldChar w:fldCharType="separate"/>
      </w:r>
    </w:p>
    <w:p>
      <w:pPr>
        <w:pStyle w:val="14"/>
        <w:tabs>
          <w:tab w:val="right" w:leader="dot" w:pos="8306"/>
        </w:tabs>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_Toc31499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第一章  基本情况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_Toc31499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_Toc17560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1.1目的和意义</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_Toc17560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1</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_Toc12069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1.2工作范围与主要任务</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_Toc12069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1</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_Toc18388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1.3划定依据与技术路线</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_Toc18388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3</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_Toc10993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1.4自然地理</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_Toc10993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5</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_Toc6032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1.5气象水文</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_Toc6032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6</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黑体" w:hAnsi="黑体" w:eastAsia="黑体" w:cs="黑体"/>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_Toc30591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1.6水文地质条件</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_Toc30591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7</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_Toc28475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lang w:val="en-US" w:eastAsia="zh-CN"/>
        </w:rPr>
        <w:t xml:space="preserve">第二章 </w:t>
      </w:r>
      <w:r>
        <w:rPr>
          <w:rFonts w:hint="eastAsia" w:ascii="黑体" w:hAnsi="黑体" w:eastAsia="黑体" w:cs="黑体"/>
          <w:b w:val="0"/>
          <w:bCs w:val="0"/>
          <w:sz w:val="28"/>
          <w:szCs w:val="28"/>
        </w:rPr>
        <w:t>地下水资源与监测状况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_Toc28475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_Toc26271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2.1地下水资源量</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_Toc26271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9</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_Toc13593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2.2地下水开发利用情况</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_Toc13593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12</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_Toc31342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2.3地下水位监测情况</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_Toc31342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16</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黑体" w:hAnsi="黑体" w:eastAsia="黑体" w:cs="黑体"/>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_Toc27667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2.4灌区地下水位与土壤盐渍化关系</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_Toc27667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21</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_Toc24353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lang w:val="en-US" w:eastAsia="zh-CN"/>
        </w:rPr>
        <w:t>第三章 地下水管控情况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_Toc24353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_Toc31902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3.1 地下水水位控制指标</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_Toc31902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26</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_Toc24843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3.2地下水水量控制指标</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_Toc24843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32</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黑体" w:hAnsi="黑体" w:eastAsia="黑体" w:cs="黑体"/>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_Toc32411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3.3灌溉用机井密度</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_Toc32411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34</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_Toc16080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w:t>
      </w:r>
      <w:r>
        <w:rPr>
          <w:rFonts w:hint="eastAsia" w:ascii="黑体" w:hAnsi="黑体" w:eastAsia="黑体" w:cs="黑体"/>
          <w:b w:val="0"/>
          <w:bCs w:val="0"/>
          <w:sz w:val="28"/>
          <w:szCs w:val="28"/>
          <w:lang w:val="en-US" w:eastAsia="zh-CN"/>
        </w:rPr>
        <w:t>四</w:t>
      </w:r>
      <w:r>
        <w:rPr>
          <w:rFonts w:hint="eastAsia" w:ascii="黑体" w:hAnsi="黑体" w:eastAsia="黑体" w:cs="黑体"/>
          <w:b w:val="0"/>
          <w:bCs w:val="0"/>
          <w:sz w:val="28"/>
          <w:szCs w:val="28"/>
        </w:rPr>
        <w:t>章</w:t>
      </w: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rPr>
        <w:t>地下水</w:t>
      </w:r>
      <w:r>
        <w:rPr>
          <w:rFonts w:hint="eastAsia" w:ascii="黑体" w:hAnsi="黑体" w:eastAsia="黑体" w:cs="黑体"/>
          <w:b w:val="0"/>
          <w:bCs w:val="0"/>
          <w:sz w:val="28"/>
          <w:szCs w:val="28"/>
          <w:lang w:val="en-US" w:eastAsia="zh-CN"/>
        </w:rPr>
        <w:t>分区监测与管控方案</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_Toc16080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_Toc31642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4.1 利通区地下水分区监测预警指标</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_Toc31642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39</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_Toc26948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4.2 利通区地下水分区管控方案</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_Toc26948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40</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_Toc21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4.3 地下水管控机制</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_Toc21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44</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ind w:firstLine="560" w:firstLineChars="200"/>
      </w:pP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HYPERLINK \l _Toc10604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lang w:val="en-US" w:eastAsia="zh-CN"/>
        </w:rPr>
        <w:t>4.4 保障措施</w:t>
      </w:r>
      <w:r>
        <w:rPr>
          <w:rFonts w:hint="eastAsia" w:asciiTheme="majorEastAsia" w:hAnsiTheme="majorEastAsia" w:eastAsiaTheme="majorEastAsia" w:cstheme="majorEastAsia"/>
          <w:b w:val="0"/>
          <w:bCs w:val="0"/>
          <w:sz w:val="28"/>
          <w:szCs w:val="28"/>
        </w:rPr>
        <w:tab/>
      </w:r>
      <w:r>
        <w:rPr>
          <w:rFonts w:hint="eastAsia" w:asciiTheme="majorEastAsia" w:hAnsiTheme="majorEastAsia" w:eastAsiaTheme="majorEastAsia" w:cstheme="majorEastAsia"/>
          <w:b w:val="0"/>
          <w:bCs w:val="0"/>
          <w:sz w:val="28"/>
          <w:szCs w:val="28"/>
        </w:rPr>
        <w:fldChar w:fldCharType="begin"/>
      </w:r>
      <w:r>
        <w:rPr>
          <w:rFonts w:hint="eastAsia" w:asciiTheme="majorEastAsia" w:hAnsiTheme="majorEastAsia" w:eastAsiaTheme="majorEastAsia" w:cstheme="majorEastAsia"/>
          <w:b w:val="0"/>
          <w:bCs w:val="0"/>
          <w:sz w:val="28"/>
          <w:szCs w:val="28"/>
        </w:rPr>
        <w:instrText xml:space="preserve"> PAGEREF _Toc10604 \h </w:instrText>
      </w:r>
      <w:r>
        <w:rPr>
          <w:rFonts w:hint="eastAsia" w:asciiTheme="majorEastAsia" w:hAnsiTheme="majorEastAsia" w:eastAsiaTheme="majorEastAsia" w:cstheme="majorEastAsia"/>
          <w:b w:val="0"/>
          <w:bCs w:val="0"/>
          <w:sz w:val="28"/>
          <w:szCs w:val="28"/>
        </w:rPr>
        <w:fldChar w:fldCharType="separate"/>
      </w:r>
      <w:r>
        <w:rPr>
          <w:rFonts w:hint="eastAsia" w:asciiTheme="majorEastAsia" w:hAnsiTheme="majorEastAsia" w:eastAsiaTheme="majorEastAsia" w:cstheme="majorEastAsia"/>
          <w:b w:val="0"/>
          <w:bCs w:val="0"/>
          <w:sz w:val="28"/>
          <w:szCs w:val="28"/>
        </w:rPr>
        <w:t>46</w:t>
      </w:r>
      <w:r>
        <w:rPr>
          <w:rFonts w:hint="eastAsia" w:asciiTheme="majorEastAsia" w:hAnsiTheme="majorEastAsia" w:eastAsiaTheme="majorEastAsia" w:cstheme="majorEastAsia"/>
          <w:b w:val="0"/>
          <w:bCs w:val="0"/>
          <w:sz w:val="28"/>
          <w:szCs w:val="28"/>
        </w:rPr>
        <w:fldChar w:fldCharType="end"/>
      </w:r>
      <w:r>
        <w:rPr>
          <w:rFonts w:hint="eastAsia" w:asciiTheme="majorEastAsia" w:hAnsiTheme="majorEastAsia" w:eastAsiaTheme="majorEastAsia" w:cstheme="majorEastAsia"/>
          <w:b w:val="0"/>
          <w:bCs w:val="0"/>
          <w:sz w:val="28"/>
          <w:szCs w:val="28"/>
        </w:rPr>
        <w:fldChar w:fldCharType="end"/>
      </w:r>
    </w:p>
    <w:p>
      <w:pPr>
        <w:pStyle w:val="14"/>
        <w:tabs>
          <w:tab w:val="right" w:leader="dot" w:pos="8306"/>
        </w:tabs>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fldChar w:fldCharType="end"/>
      </w:r>
    </w:p>
    <w:p>
      <w:pPr>
        <w:pStyle w:val="3"/>
        <w:bidi w:val="0"/>
        <w:jc w:val="center"/>
      </w:pPr>
      <w:bookmarkStart w:id="11" w:name="_Toc9934"/>
      <w:bookmarkStart w:id="12" w:name="_Toc31499"/>
      <w:r>
        <w:t>第一章  基本情况</w:t>
      </w:r>
      <w:bookmarkEnd w:id="11"/>
      <w:bookmarkEnd w:id="12"/>
    </w:p>
    <w:p>
      <w:pPr>
        <w:pStyle w:val="4"/>
        <w:bidi w:val="0"/>
        <w:rPr>
          <w:rFonts w:hint="eastAsia" w:ascii="黑体" w:hAnsi="黑体" w:eastAsia="黑体" w:cs="黑体"/>
          <w:b w:val="0"/>
          <w:bCs w:val="0"/>
          <w:kern w:val="2"/>
          <w:sz w:val="32"/>
          <w:szCs w:val="32"/>
          <w:lang w:val="en-US" w:eastAsia="zh-CN" w:bidi="ar-SA"/>
        </w:rPr>
      </w:pPr>
      <w:bookmarkStart w:id="13" w:name="_Toc29165"/>
      <w:bookmarkStart w:id="14" w:name="_Toc17560"/>
      <w:r>
        <w:rPr>
          <w:rFonts w:hint="eastAsia" w:ascii="黑体" w:hAnsi="黑体" w:eastAsia="黑体" w:cs="黑体"/>
          <w:b w:val="0"/>
          <w:bCs w:val="0"/>
          <w:kern w:val="2"/>
          <w:sz w:val="32"/>
          <w:szCs w:val="32"/>
          <w:lang w:val="en-US" w:eastAsia="zh-CN" w:bidi="ar-SA"/>
        </w:rPr>
        <w:t>1.1目的和意义</w:t>
      </w:r>
      <w:bookmarkEnd w:id="13"/>
      <w:bookmarkEnd w:id="1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全面</w:t>
      </w:r>
      <w:r>
        <w:rPr>
          <w:rFonts w:hint="eastAsia" w:ascii="仿宋_GB2312" w:hAnsi="仿宋_GB2312" w:eastAsia="仿宋_GB2312" w:cs="仿宋_GB2312"/>
          <w:sz w:val="32"/>
          <w:szCs w:val="32"/>
        </w:rPr>
        <w:t>贯彻落实</w:t>
      </w:r>
      <w:r>
        <w:rPr>
          <w:rFonts w:hint="eastAsia" w:ascii="仿宋_GB2312" w:hAnsi="仿宋_GB2312" w:eastAsia="仿宋_GB2312" w:cs="仿宋_GB2312"/>
          <w:sz w:val="32"/>
          <w:szCs w:val="32"/>
          <w:lang w:eastAsia="zh-CN"/>
        </w:rPr>
        <w:t>党的二十大精神、习近平总书记视察宁夏重要讲话指示批示精神，</w:t>
      </w:r>
      <w:r>
        <w:rPr>
          <w:rFonts w:hint="eastAsia" w:ascii="仿宋_GB2312" w:hAnsi="仿宋_GB2312" w:eastAsia="仿宋_GB2312" w:cs="仿宋_GB2312"/>
          <w:sz w:val="32"/>
          <w:szCs w:val="32"/>
          <w:lang w:val="en-US" w:eastAsia="zh-CN"/>
        </w:rPr>
        <w:t>全面</w:t>
      </w:r>
      <w:r>
        <w:rPr>
          <w:rFonts w:hint="eastAsia" w:ascii="仿宋_GB2312" w:hAnsi="仿宋_GB2312" w:eastAsia="仿宋_GB2312" w:cs="仿宋_GB2312"/>
          <w:sz w:val="32"/>
          <w:szCs w:val="32"/>
          <w:lang w:eastAsia="zh-CN"/>
        </w:rPr>
        <w:t>落实自治区第十三次党代会、自治区党委十三届五次全会精神，</w:t>
      </w:r>
      <w:r>
        <w:rPr>
          <w:rFonts w:hint="eastAsia" w:ascii="仿宋_GB2312" w:hAnsi="仿宋_GB2312" w:eastAsia="仿宋_GB2312" w:cs="仿宋_GB2312"/>
          <w:sz w:val="32"/>
          <w:szCs w:val="32"/>
          <w:lang w:val="en-US" w:eastAsia="zh-CN"/>
        </w:rPr>
        <w:t>认真落实“节水优先、空间均衡、系统治理、两手发力”治水思路，坚持重在保护、要在治理，坚持</w:t>
      </w:r>
      <w:r>
        <w:rPr>
          <w:rFonts w:hint="eastAsia" w:ascii="仿宋_GB2312" w:hAnsi="仿宋_GB2312" w:eastAsia="仿宋_GB2312" w:cs="仿宋_GB2312"/>
          <w:sz w:val="32"/>
          <w:szCs w:val="32"/>
          <w:lang w:eastAsia="zh-CN"/>
        </w:rPr>
        <w:t>水资源最大刚性约束，坚持“四水四定”，按照《中华人民共和国水法》《中华人民共和国水污染防治法》及相关文件对地下水取用水量和水位控制等</w:t>
      </w:r>
      <w:r>
        <w:rPr>
          <w:rFonts w:hint="eastAsia" w:ascii="仿宋_GB2312" w:hAnsi="仿宋_GB2312" w:eastAsia="仿宋_GB2312" w:cs="仿宋_GB2312"/>
          <w:sz w:val="32"/>
          <w:szCs w:val="32"/>
          <w:lang w:val="en-US" w:eastAsia="zh-CN"/>
        </w:rPr>
        <w:t>相关</w:t>
      </w:r>
      <w:r>
        <w:rPr>
          <w:rFonts w:hint="eastAsia" w:ascii="仿宋_GB2312" w:hAnsi="仿宋_GB2312" w:eastAsia="仿宋_GB2312" w:cs="仿宋_GB2312"/>
          <w:sz w:val="32"/>
          <w:szCs w:val="32"/>
          <w:lang w:eastAsia="zh-CN"/>
        </w:rPr>
        <w:t>要求，开展利通区地下水</w:t>
      </w:r>
      <w:r>
        <w:rPr>
          <w:rFonts w:hint="eastAsia" w:ascii="仿宋_GB2312" w:hAnsi="仿宋_GB2312" w:eastAsia="仿宋_GB2312" w:cs="仿宋_GB2312"/>
          <w:sz w:val="32"/>
          <w:szCs w:val="32"/>
          <w:lang w:val="en-US" w:eastAsia="zh-CN"/>
        </w:rPr>
        <w:t>分区</w:t>
      </w:r>
      <w:r>
        <w:rPr>
          <w:rFonts w:hint="eastAsia" w:ascii="仿宋_GB2312" w:hAnsi="仿宋_GB2312" w:eastAsia="仿宋_GB2312" w:cs="仿宋_GB2312"/>
          <w:sz w:val="32"/>
          <w:szCs w:val="32"/>
          <w:lang w:eastAsia="zh-CN"/>
        </w:rPr>
        <w:t>管控指标确定工作，</w:t>
      </w:r>
      <w:r>
        <w:rPr>
          <w:rFonts w:hint="eastAsia" w:ascii="仿宋_GB2312" w:hAnsi="仿宋_GB2312" w:eastAsia="仿宋_GB2312" w:cs="仿宋_GB2312"/>
          <w:sz w:val="32"/>
          <w:szCs w:val="32"/>
        </w:rPr>
        <w:t>合理确定利通区分区地下水</w:t>
      </w:r>
      <w:r>
        <w:rPr>
          <w:rFonts w:hint="eastAsia" w:ascii="仿宋_GB2312" w:hAnsi="仿宋_GB2312" w:eastAsia="仿宋_GB2312" w:cs="仿宋_GB2312"/>
          <w:sz w:val="32"/>
          <w:szCs w:val="32"/>
          <w:lang w:val="en-US" w:eastAsia="zh-CN"/>
        </w:rPr>
        <w:t>管控方案，为推进“四水四定”试点示范建设，有效规范水资源节约、保护、开发、利用秩序，形成新形势下“四水四定”建设的利通方案，为全区乃至全国提供试点示范经验。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按照《吴忠市利通区“四水四定”试点建设实施方案》要求，</w:t>
      </w:r>
      <w:r>
        <w:rPr>
          <w:rFonts w:hint="eastAsia" w:ascii="仿宋_GB2312" w:hAnsi="仿宋_GB2312" w:eastAsia="仿宋_GB2312" w:cs="仿宋_GB2312"/>
          <w:sz w:val="32"/>
          <w:szCs w:val="32"/>
        </w:rPr>
        <w:t>制定《利通区地下水分区监测与管控</w:t>
      </w:r>
      <w:r>
        <w:rPr>
          <w:rFonts w:hint="eastAsia" w:ascii="仿宋_GB2312" w:hAnsi="仿宋_GB2312" w:eastAsia="仿宋_GB2312" w:cs="仿宋_GB2312"/>
          <w:sz w:val="32"/>
          <w:szCs w:val="32"/>
          <w:lang w:val="en-US" w:eastAsia="zh-CN"/>
        </w:rPr>
        <w:t>方案</w:t>
      </w:r>
      <w:r>
        <w:rPr>
          <w:rFonts w:hint="eastAsia" w:ascii="仿宋_GB2312" w:hAnsi="仿宋_GB2312" w:eastAsia="仿宋_GB2312" w:cs="仿宋_GB2312"/>
          <w:sz w:val="32"/>
          <w:szCs w:val="32"/>
        </w:rPr>
        <w:t>》，明确各区域地下水位管控目标、地下水开采办法等，加强地下水监督管理，有效控制地下水位与土壤盐渍化，促进区域生态健康持续发展。</w:t>
      </w:r>
    </w:p>
    <w:p>
      <w:pPr>
        <w:pStyle w:val="4"/>
        <w:bidi w:val="0"/>
        <w:rPr>
          <w:rFonts w:hint="eastAsia" w:ascii="黑体" w:hAnsi="黑体" w:eastAsia="黑体" w:cs="黑体"/>
          <w:b w:val="0"/>
          <w:bCs w:val="0"/>
          <w:kern w:val="2"/>
          <w:sz w:val="32"/>
          <w:szCs w:val="32"/>
          <w:lang w:val="en-US" w:eastAsia="zh-CN" w:bidi="ar-SA"/>
        </w:rPr>
      </w:pPr>
      <w:bookmarkStart w:id="15" w:name="_Toc12069"/>
      <w:bookmarkStart w:id="16" w:name="_Toc10750"/>
      <w:r>
        <w:rPr>
          <w:rFonts w:hint="eastAsia" w:ascii="黑体" w:hAnsi="黑体" w:eastAsia="黑体" w:cs="黑体"/>
          <w:b w:val="0"/>
          <w:bCs w:val="0"/>
          <w:kern w:val="2"/>
          <w:sz w:val="32"/>
          <w:szCs w:val="32"/>
          <w:lang w:val="en-US" w:eastAsia="zh-CN" w:bidi="ar-SA"/>
        </w:rPr>
        <w:t>1.2工作范围与主要任务</w:t>
      </w:r>
      <w:bookmarkEnd w:id="15"/>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本次地下水管控指标确定的工作范围包括吴忠市利通区</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根据任务要求，因地制宜充分考虑到区域水资源自然禀赋条件、区域经济社会发展空间布局、行政区划和地质单元嵌套，将利通区合理细划为</w:t>
      </w:r>
      <w:r>
        <w:rPr>
          <w:rFonts w:hint="eastAsia" w:ascii="Times New Roman" w:hAnsi="Times New Roman" w:eastAsia="仿宋_GB2312" w:cs="Times New Roman"/>
          <w:sz w:val="32"/>
          <w:szCs w:val="32"/>
        </w:rPr>
        <w:t>城区、郊区、自流灌区、扬黄灌区</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详见表1.2-1。</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eastAsia="黑体"/>
          <w:lang w:val="en-US" w:eastAsia="zh-CN"/>
        </w:rPr>
      </w:pPr>
      <w:r>
        <w:rPr>
          <w:rFonts w:hint="default" w:ascii="Times New Roman" w:hAnsi="Times New Roman" w:eastAsia="黑体" w:cs="Times New Roman"/>
          <w:sz w:val="28"/>
          <w:szCs w:val="28"/>
          <w:highlight w:val="none"/>
          <w:lang w:eastAsia="zh-CN"/>
        </w:rPr>
        <w:t>表</w:t>
      </w:r>
      <w:r>
        <w:rPr>
          <w:rFonts w:hint="default" w:ascii="Times New Roman" w:hAnsi="Times New Roman" w:eastAsia="黑体" w:cs="Times New Roman"/>
          <w:sz w:val="28"/>
          <w:szCs w:val="28"/>
          <w:highlight w:val="none"/>
          <w:lang w:val="en-US" w:eastAsia="zh-CN"/>
        </w:rPr>
        <w:t xml:space="preserve">1.2-1 </w:t>
      </w:r>
      <w:r>
        <w:rPr>
          <w:rFonts w:hint="eastAsia" w:ascii="Times New Roman" w:hAnsi="Times New Roman" w:eastAsia="黑体" w:cs="Times New Roman"/>
          <w:sz w:val="28"/>
          <w:szCs w:val="28"/>
          <w:highlight w:val="none"/>
          <w:lang w:val="en-US" w:eastAsia="zh-CN"/>
        </w:rPr>
        <w:t>分区划分表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6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分区</w:t>
            </w:r>
          </w:p>
        </w:tc>
        <w:tc>
          <w:tcPr>
            <w:tcW w:w="685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所含乡镇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城区</w:t>
            </w:r>
          </w:p>
        </w:tc>
        <w:tc>
          <w:tcPr>
            <w:tcW w:w="685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金星镇、胜利镇、古城镇、上桥镇、东塔寺乡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郊区</w:t>
            </w:r>
          </w:p>
        </w:tc>
        <w:tc>
          <w:tcPr>
            <w:tcW w:w="685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板桥乡、金积镇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自流灌区</w:t>
            </w:r>
          </w:p>
        </w:tc>
        <w:tc>
          <w:tcPr>
            <w:tcW w:w="685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郭家桥乡、高闸镇、金银滩镇、巴浪湖农场、马莲渠乡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扬黄灌区</w:t>
            </w:r>
          </w:p>
        </w:tc>
        <w:tc>
          <w:tcPr>
            <w:tcW w:w="6856" w:type="dxa"/>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扁担沟镇、孙家滩管委会</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（一）确定</w:t>
      </w:r>
      <w:r>
        <w:rPr>
          <w:rFonts w:hint="eastAsia" w:ascii="Times New Roman" w:hAnsi="Times New Roman" w:eastAsia="仿宋_GB2312" w:cs="Times New Roman"/>
          <w:sz w:val="32"/>
          <w:szCs w:val="32"/>
          <w:lang w:val="en-US" w:eastAsia="zh-CN"/>
        </w:rPr>
        <w:t>各区域</w:t>
      </w:r>
      <w:r>
        <w:rPr>
          <w:rFonts w:hint="eastAsia" w:ascii="Times New Roman" w:hAnsi="Times New Roman" w:eastAsia="仿宋_GB2312" w:cs="Times New Roman"/>
          <w:sz w:val="32"/>
          <w:szCs w:val="32"/>
        </w:rPr>
        <w:t>地下水取用水总量控制指标。根据《</w:t>
      </w:r>
      <w:r>
        <w:rPr>
          <w:rFonts w:hint="eastAsia" w:ascii="Times New Roman" w:hAnsi="Times New Roman" w:eastAsia="仿宋_GB2312" w:cs="Times New Roman"/>
          <w:sz w:val="32"/>
          <w:szCs w:val="32"/>
          <w:lang w:val="en-US" w:eastAsia="zh-CN"/>
        </w:rPr>
        <w:t>宁夏回族自治区“四水四定”主要指标 （2024-2027年）》（宁政发〔2024</w:t>
      </w:r>
      <w:r>
        <w:rPr>
          <w:rFonts w:hint="default" w:ascii="Times New Roman" w:hAnsi="Times New Roman" w:eastAsia="仿宋_GB2312" w:cs="Times New Roman"/>
          <w:sz w:val="32"/>
          <w:szCs w:val="32"/>
          <w:lang w:val="en-US" w:eastAsia="zh-CN"/>
        </w:rPr>
        <w:t>〕11号</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确定的</w:t>
      </w:r>
      <w:r>
        <w:rPr>
          <w:rFonts w:hint="eastAsia" w:ascii="Times New Roman" w:hAnsi="Times New Roman" w:eastAsia="仿宋_GB2312" w:cs="Times New Roman"/>
          <w:sz w:val="32"/>
          <w:szCs w:val="32"/>
          <w:lang w:val="en-US" w:eastAsia="zh-CN"/>
        </w:rPr>
        <w:t>利通</w:t>
      </w:r>
      <w:r>
        <w:rPr>
          <w:rFonts w:hint="eastAsia" w:ascii="Times New Roman" w:hAnsi="Times New Roman" w:eastAsia="仿宋_GB2312" w:cs="Times New Roman"/>
          <w:sz w:val="32"/>
          <w:szCs w:val="32"/>
        </w:rPr>
        <w:t>区地下水开采总量，明确</w:t>
      </w:r>
      <w:r>
        <w:rPr>
          <w:rFonts w:hint="eastAsia" w:ascii="Times New Roman" w:hAnsi="Times New Roman" w:eastAsia="仿宋_GB2312" w:cs="Times New Roman"/>
          <w:sz w:val="32"/>
          <w:szCs w:val="32"/>
          <w:lang w:val="en-US" w:eastAsia="zh-CN"/>
        </w:rPr>
        <w:t>各区域2027</w:t>
      </w:r>
      <w:r>
        <w:rPr>
          <w:rFonts w:hint="eastAsia" w:ascii="Times New Roman" w:hAnsi="Times New Roman" w:eastAsia="仿宋_GB2312" w:cs="Times New Roman"/>
          <w:sz w:val="32"/>
          <w:szCs w:val="32"/>
        </w:rPr>
        <w:t>年取用水总量控制指标。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（二）确定</w:t>
      </w:r>
      <w:r>
        <w:rPr>
          <w:rFonts w:hint="eastAsia" w:ascii="Times New Roman" w:hAnsi="Times New Roman" w:eastAsia="仿宋_GB2312" w:cs="Times New Roman"/>
          <w:sz w:val="32"/>
          <w:szCs w:val="32"/>
          <w:lang w:val="en-US" w:eastAsia="zh-CN"/>
        </w:rPr>
        <w:t>各区域</w:t>
      </w:r>
      <w:r>
        <w:rPr>
          <w:rFonts w:hint="eastAsia" w:ascii="Times New Roman" w:hAnsi="Times New Roman" w:eastAsia="仿宋_GB2312" w:cs="Times New Roman"/>
          <w:sz w:val="32"/>
          <w:szCs w:val="32"/>
        </w:rPr>
        <w:t>地下水位控制指标。对于不存在地下水超采问题的地区，以基本维持地下水水位现状为原则，确定</w:t>
      </w:r>
      <w:r>
        <w:rPr>
          <w:rFonts w:hint="eastAsia" w:ascii="Times New Roman" w:hAnsi="Times New Roman" w:eastAsia="仿宋_GB2312" w:cs="Times New Roman"/>
          <w:sz w:val="32"/>
          <w:szCs w:val="32"/>
          <w:lang w:val="en-US" w:eastAsia="zh-CN"/>
        </w:rPr>
        <w:t>各区域</w:t>
      </w:r>
      <w:r>
        <w:rPr>
          <w:rFonts w:hint="eastAsia" w:ascii="Times New Roman" w:hAnsi="Times New Roman" w:eastAsia="仿宋_GB2312" w:cs="Times New Roman"/>
          <w:sz w:val="32"/>
          <w:szCs w:val="32"/>
        </w:rPr>
        <w:t>地下水水位控制指标。对区内重点泉域以及存在盐碱化等问题的区域，按重点防护区要求确定局部地下水水位控制指标。地下水水位控制指标确定要综合考虑城镇地区、农业种植区、重要基础设施以及重点防护区等防护要求，</w:t>
      </w:r>
      <w:r>
        <w:rPr>
          <w:rFonts w:hint="eastAsia" w:ascii="Times New Roman" w:hAnsi="Times New Roman" w:eastAsia="仿宋_GB2312" w:cs="Times New Roman"/>
          <w:sz w:val="32"/>
          <w:szCs w:val="32"/>
          <w:lang w:val="en-US" w:eastAsia="zh-CN"/>
        </w:rPr>
        <w:t>可适当增加开采区域和压减区域。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（三）确定地下水管理指标。</w:t>
      </w:r>
      <w:r>
        <w:rPr>
          <w:rFonts w:hint="eastAsia" w:ascii="Times New Roman" w:hAnsi="Times New Roman" w:eastAsia="仿宋_GB2312" w:cs="Times New Roman"/>
          <w:sz w:val="32"/>
          <w:szCs w:val="32"/>
          <w:lang w:val="en-US" w:eastAsia="zh-CN"/>
        </w:rPr>
        <w:t>将利通区划分为四个分区，</w:t>
      </w:r>
      <w:r>
        <w:rPr>
          <w:rFonts w:hint="eastAsia" w:ascii="Times New Roman" w:hAnsi="Times New Roman" w:eastAsia="仿宋_GB2312" w:cs="Times New Roman"/>
          <w:sz w:val="32"/>
          <w:szCs w:val="32"/>
        </w:rPr>
        <w:t>确定</w:t>
      </w:r>
      <w:r>
        <w:rPr>
          <w:rFonts w:hint="eastAsia" w:ascii="Times New Roman" w:hAnsi="Times New Roman" w:eastAsia="仿宋_GB2312" w:cs="Times New Roman"/>
          <w:sz w:val="32"/>
          <w:szCs w:val="32"/>
          <w:lang w:val="en-US" w:eastAsia="zh-CN"/>
        </w:rPr>
        <w:t>2027</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各分区</w:t>
      </w:r>
      <w:r>
        <w:rPr>
          <w:rFonts w:hint="eastAsia" w:ascii="Times New Roman" w:hAnsi="Times New Roman" w:eastAsia="仿宋_GB2312" w:cs="Times New Roman"/>
          <w:sz w:val="32"/>
          <w:szCs w:val="32"/>
        </w:rPr>
        <w:t>地下水灌溉用机井</w:t>
      </w:r>
      <w:r>
        <w:rPr>
          <w:rFonts w:hint="eastAsia" w:ascii="Times New Roman" w:hAnsi="Times New Roman" w:eastAsia="仿宋_GB2312" w:cs="Times New Roman"/>
          <w:sz w:val="32"/>
          <w:szCs w:val="32"/>
          <w:lang w:val="en-US" w:eastAsia="zh-CN"/>
        </w:rPr>
        <w:t>密度、合理井距</w:t>
      </w:r>
      <w:r>
        <w:rPr>
          <w:rFonts w:hint="eastAsia" w:ascii="Times New Roman" w:hAnsi="Times New Roman" w:eastAsia="仿宋_GB2312" w:cs="Times New Roman"/>
          <w:sz w:val="32"/>
          <w:szCs w:val="32"/>
        </w:rPr>
        <w:t>等管理指标</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以此为据分析确定各分区地下水开采利用规划。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（四）制定地下水</w:t>
      </w:r>
      <w:r>
        <w:rPr>
          <w:rFonts w:hint="eastAsia" w:ascii="Times New Roman" w:hAnsi="Times New Roman" w:eastAsia="仿宋_GB2312" w:cs="Times New Roman"/>
          <w:sz w:val="32"/>
          <w:szCs w:val="32"/>
          <w:lang w:val="en-US" w:eastAsia="zh-CN"/>
        </w:rPr>
        <w:t>分区</w:t>
      </w:r>
      <w:r>
        <w:rPr>
          <w:rFonts w:hint="eastAsia" w:ascii="Times New Roman" w:hAnsi="Times New Roman" w:eastAsia="仿宋_GB2312" w:cs="Times New Roman"/>
          <w:sz w:val="32"/>
          <w:szCs w:val="32"/>
        </w:rPr>
        <w:t>监测和预警方案。分析</w:t>
      </w:r>
      <w:r>
        <w:rPr>
          <w:rFonts w:hint="eastAsia" w:ascii="Times New Roman" w:hAnsi="Times New Roman" w:eastAsia="仿宋_GB2312" w:cs="Times New Roman"/>
          <w:sz w:val="32"/>
          <w:szCs w:val="32"/>
          <w:lang w:val="en-US" w:eastAsia="zh-CN"/>
        </w:rPr>
        <w:t>现状</w:t>
      </w:r>
      <w:r>
        <w:rPr>
          <w:rFonts w:hint="eastAsia" w:ascii="Times New Roman" w:hAnsi="Times New Roman" w:eastAsia="仿宋_GB2312" w:cs="Times New Roman"/>
          <w:sz w:val="32"/>
          <w:szCs w:val="32"/>
        </w:rPr>
        <w:t>地下水灌溉机井管理、地下水监测等方面存在问题，提出合理化建议和措施，制定地下水</w:t>
      </w:r>
      <w:r>
        <w:rPr>
          <w:rFonts w:hint="eastAsia" w:ascii="Times New Roman" w:hAnsi="Times New Roman" w:eastAsia="仿宋_GB2312" w:cs="Times New Roman"/>
          <w:sz w:val="32"/>
          <w:szCs w:val="32"/>
          <w:lang w:val="en-US" w:eastAsia="zh-CN"/>
        </w:rPr>
        <w:t>分区</w:t>
      </w:r>
      <w:r>
        <w:rPr>
          <w:rFonts w:hint="eastAsia" w:ascii="Times New Roman" w:hAnsi="Times New Roman" w:eastAsia="仿宋_GB2312" w:cs="Times New Roman"/>
          <w:sz w:val="32"/>
          <w:szCs w:val="32"/>
        </w:rPr>
        <w:t>监测预警方案</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充分运用现代技术手段，加强地下水开发利用监督管理，加快推进地下水管理指标落地，不断增强地下水开发利用管控能力。</w:t>
      </w:r>
    </w:p>
    <w:p>
      <w:pPr>
        <w:pStyle w:val="4"/>
        <w:bidi w:val="0"/>
        <w:rPr>
          <w:rFonts w:hint="eastAsia" w:ascii="黑体" w:hAnsi="黑体" w:eastAsia="黑体" w:cs="黑体"/>
          <w:b w:val="0"/>
          <w:bCs w:val="0"/>
          <w:kern w:val="2"/>
          <w:sz w:val="32"/>
          <w:szCs w:val="32"/>
          <w:lang w:val="en-US" w:eastAsia="zh-CN" w:bidi="ar-SA"/>
        </w:rPr>
      </w:pPr>
      <w:bookmarkStart w:id="17" w:name="_Toc18388"/>
      <w:bookmarkStart w:id="18" w:name="_Toc20658"/>
      <w:r>
        <w:rPr>
          <w:rFonts w:hint="eastAsia" w:ascii="黑体" w:hAnsi="黑体" w:eastAsia="黑体" w:cs="黑体"/>
          <w:b w:val="0"/>
          <w:bCs w:val="0"/>
          <w:kern w:val="2"/>
          <w:sz w:val="32"/>
          <w:szCs w:val="32"/>
          <w:lang w:val="en-US" w:eastAsia="zh-CN" w:bidi="ar-SA"/>
        </w:rPr>
        <w:t>1.3划定依据与技术路线</w:t>
      </w:r>
      <w:bookmarkEnd w:id="17"/>
      <w:bookmarkEnd w:id="1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为了科学划定地下水取用水总量、水位控制指标，明确地下水监测井密度、灌溉用机井密度等管理指标，推动实现地下水合理开发和可持续利用，维护区域生态安全，编制本工作大纲。指标</w:t>
      </w:r>
      <w:r>
        <w:rPr>
          <w:rFonts w:hint="eastAsia" w:ascii="黑体" w:hAnsi="黑体" w:eastAsia="黑体" w:cs="黑体"/>
          <w:b w:val="0"/>
          <w:bCs w:val="0"/>
          <w:sz w:val="32"/>
          <w:szCs w:val="32"/>
        </w:rPr>
        <w:t>划定依据</w:t>
      </w:r>
      <w:r>
        <w:rPr>
          <w:rFonts w:hint="eastAsia" w:ascii="Times New Roman" w:hAnsi="Times New Roman" w:eastAsia="仿宋_GB2312" w:cs="Times New Roman"/>
          <w:sz w:val="32"/>
          <w:szCs w:val="32"/>
        </w:rPr>
        <w:t>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（1）《中华人民共和国水法》；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（2）《国务院关于实行最严格水资源管理制度的意见》（国发〔2012〕3号）；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（3）《全国地下水利用与保护规划》（以下简称《规划》）；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（4）《地下水管控指标确定技术要求（试行）》（以下简称《技术要求》）；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（5）《实行最严格水资源管理制度考核办法》；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（6）《宁夏地下水利用与保护规划》；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（7）《宁夏超采区评价报告》；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宁夏回族自治区“四水四定”主要指标 （2024-2027年） 》（宁政发〔2024</w:t>
      </w:r>
      <w:r>
        <w:rPr>
          <w:rFonts w:hint="default" w:ascii="Times New Roman" w:hAnsi="Times New Roman" w:eastAsia="仿宋_GB2312" w:cs="Times New Roman"/>
          <w:sz w:val="32"/>
          <w:szCs w:val="32"/>
          <w:lang w:val="en-US" w:eastAsia="zh-CN"/>
        </w:rPr>
        <w:t>〕11号</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w:t>
      </w:r>
    </w:p>
    <w:p>
      <w:pPr>
        <w:keepNext w:val="0"/>
        <w:keepLines w:val="0"/>
        <w:widowControl/>
        <w:suppressLineNumbers w:val="0"/>
        <w:ind w:firstLine="640" w:firstLineChars="200"/>
        <w:jc w:val="left"/>
        <w:rPr>
          <w:rFonts w:hint="eastAsia"/>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宁夏回族自治区“四水四定 ”重点任务（2024-2027年）》《宁夏回族自治区2024年“四水四定 ”工作要点》（宁政办发〔2024</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号</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rPr>
        <w:t>）《宁夏地下水功能区划》；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《宁夏回族自治区</w:t>
      </w:r>
      <w:r>
        <w:rPr>
          <w:rFonts w:hint="eastAsia" w:ascii="Times New Roman" w:hAnsi="Times New Roman" w:eastAsia="仿宋_GB2312" w:cs="Times New Roman"/>
          <w:sz w:val="32"/>
          <w:szCs w:val="32"/>
        </w:rPr>
        <w:t>地下水管控指标方案</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《吴忠市</w:t>
      </w:r>
      <w:r>
        <w:rPr>
          <w:rFonts w:hint="eastAsia" w:ascii="Times New Roman" w:hAnsi="Times New Roman" w:eastAsia="仿宋_GB2312" w:cs="Times New Roman"/>
          <w:sz w:val="32"/>
          <w:szCs w:val="32"/>
        </w:rPr>
        <w:t>地下水管控指标确定</w:t>
      </w:r>
      <w:r>
        <w:rPr>
          <w:rFonts w:hint="eastAsia" w:ascii="Times New Roman" w:hAnsi="Times New Roman" w:eastAsia="仿宋_GB2312" w:cs="Times New Roman"/>
          <w:sz w:val="32"/>
          <w:szCs w:val="32"/>
          <w:lang w:eastAsia="zh-CN"/>
        </w:rPr>
        <w:t>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）《地下水监测工程技术规范》（GB/T51040-20</w:t>
      </w:r>
      <w:r>
        <w:rPr>
          <w:rFonts w:hint="eastAsia" w:ascii="Times New Roman" w:hAnsi="Times New Roman" w:eastAsia="仿宋_GB2312" w:cs="Times New Roman"/>
          <w:sz w:val="32"/>
          <w:szCs w:val="32"/>
          <w:lang w:val="en-US" w:eastAsia="zh-CN"/>
        </w:rPr>
        <w:t>23</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）《机井技术规范》（GB/T50625-2010）；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rPr>
        <w:t>）第三次水资源调查评价相关成果；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rPr>
        <w:t>）其他已有的相关文件、规划、规范、方案、成果等。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技术路线：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1）根据工作目标与任务制定技术方案，参与相关技术培训，收集整理水资源综合规划、水资源及其开发利用、社会经济、区域地质、区域水文地质工程地质等基础资料；超采区、重点防护区划定成果及相关监测、研究成果资料；地下水管控指标确定相关成果资料；地下水取用水量、水位监测资料；已有专门监测井、灌溉用水井详细资料等，摸清现状同时理出问题。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（2）根据资料收集整理情况，结合指标确定工作需要，现场调查、统计、勘察需要补充的其他资料，例如农业综合开发、土地整理等项目未统筹规划、管理和科学论证的在用地下水井；</w:t>
      </w:r>
      <w:r>
        <w:rPr>
          <w:rFonts w:hint="eastAsia" w:ascii="Times New Roman" w:hAnsi="Times New Roman" w:eastAsia="仿宋_GB2312" w:cs="Times New Roman"/>
          <w:sz w:val="32"/>
          <w:szCs w:val="32"/>
          <w:lang w:val="en-US" w:eastAsia="zh-CN"/>
        </w:rPr>
        <w:t>调查</w:t>
      </w:r>
      <w:r>
        <w:rPr>
          <w:rFonts w:hint="eastAsia" w:ascii="Times New Roman" w:hAnsi="Times New Roman" w:eastAsia="仿宋_GB2312" w:cs="Times New Roman"/>
          <w:sz w:val="32"/>
          <w:szCs w:val="32"/>
        </w:rPr>
        <w:t>监测、管理空白区相关情况等。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（3）参照指标确定方法，利用收集及调查到的资料，确定各</w:t>
      </w:r>
      <w:r>
        <w:rPr>
          <w:rFonts w:hint="eastAsia" w:ascii="Times New Roman" w:hAnsi="Times New Roman" w:eastAsia="仿宋_GB2312" w:cs="Times New Roman"/>
          <w:sz w:val="32"/>
          <w:szCs w:val="32"/>
          <w:lang w:val="en-US" w:eastAsia="zh-CN"/>
        </w:rPr>
        <w:t>分区</w:t>
      </w:r>
      <w:r>
        <w:rPr>
          <w:rFonts w:hint="eastAsia" w:ascii="Times New Roman" w:hAnsi="Times New Roman" w:eastAsia="仿宋_GB2312" w:cs="Times New Roman"/>
          <w:sz w:val="32"/>
          <w:szCs w:val="32"/>
        </w:rPr>
        <w:t>地下水取用水量控制指标、地下水水位控制指标、灌溉用机井密度等。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（4）根据确定的管理及控制指标，拟定初步的地下水监测预警方案，提出相关</w:t>
      </w:r>
      <w:r>
        <w:rPr>
          <w:rFonts w:hint="eastAsia" w:ascii="Times New Roman" w:hAnsi="Times New Roman" w:eastAsia="仿宋_GB2312" w:cs="Times New Roman"/>
          <w:sz w:val="32"/>
          <w:szCs w:val="32"/>
          <w:lang w:val="en-US" w:eastAsia="zh-CN"/>
        </w:rPr>
        <w:t>的意见和</w:t>
      </w:r>
      <w:r>
        <w:rPr>
          <w:rFonts w:hint="eastAsia" w:ascii="Times New Roman" w:hAnsi="Times New Roman" w:eastAsia="仿宋_GB2312" w:cs="Times New Roman"/>
          <w:sz w:val="32"/>
          <w:szCs w:val="32"/>
        </w:rPr>
        <w:t>建议，完成相关图件的绘制及报告的编制</w:t>
      </w:r>
      <w:r>
        <w:rPr>
          <w:rFonts w:hint="eastAsia" w:ascii="Times New Roman" w:hAnsi="Times New Roman" w:eastAsia="仿宋_GB2312" w:cs="Times New Roman"/>
          <w:sz w:val="32"/>
          <w:szCs w:val="32"/>
          <w:lang w:val="en-US" w:eastAsia="zh-CN"/>
        </w:rPr>
        <w:t>工作</w:t>
      </w:r>
      <w:r>
        <w:rPr>
          <w:rFonts w:hint="eastAsia" w:ascii="Times New Roman" w:hAnsi="Times New Roman" w:eastAsia="仿宋_GB2312" w:cs="Times New Roman"/>
          <w:sz w:val="32"/>
          <w:szCs w:val="32"/>
        </w:rPr>
        <w:t>。</w:t>
      </w:r>
    </w:p>
    <w:p>
      <w:pPr>
        <w:pStyle w:val="4"/>
        <w:bidi w:val="0"/>
        <w:rPr>
          <w:rFonts w:hint="eastAsia" w:ascii="黑体" w:hAnsi="黑体" w:eastAsia="黑体" w:cs="黑体"/>
          <w:b w:val="0"/>
          <w:bCs w:val="0"/>
          <w:kern w:val="2"/>
          <w:sz w:val="32"/>
          <w:szCs w:val="32"/>
          <w:lang w:val="en-US" w:eastAsia="zh-CN" w:bidi="ar-SA"/>
        </w:rPr>
      </w:pPr>
      <w:bookmarkStart w:id="19" w:name="_Toc10993"/>
      <w:bookmarkStart w:id="20" w:name="_Toc24139"/>
      <w:r>
        <w:rPr>
          <w:rFonts w:hint="eastAsia" w:ascii="黑体" w:hAnsi="黑体" w:eastAsia="黑体" w:cs="黑体"/>
          <w:b w:val="0"/>
          <w:bCs w:val="0"/>
          <w:kern w:val="2"/>
          <w:sz w:val="32"/>
          <w:szCs w:val="32"/>
          <w:lang w:val="en-US" w:eastAsia="zh-CN" w:bidi="ar-SA"/>
        </w:rPr>
        <w:t>1.4自然地理</w:t>
      </w:r>
      <w:bookmarkEnd w:id="19"/>
      <w:bookmarkEnd w:id="20"/>
    </w:p>
    <w:p>
      <w:pPr>
        <w:spacing w:line="560" w:lineRule="exact"/>
        <w:ind w:firstLine="640" w:firstLineChars="200"/>
        <w:rPr>
          <w:rFonts w:hint="default" w:ascii="Times New Roman" w:hAnsi="Times New Roman" w:eastAsia="黑体" w:cs="Times New Roman"/>
          <w:b w:val="0"/>
          <w:bCs w:val="0"/>
          <w:kern w:val="0"/>
          <w:sz w:val="28"/>
          <w:szCs w:val="28"/>
        </w:rPr>
      </w:pPr>
      <w:r>
        <w:rPr>
          <w:rFonts w:hint="eastAsia" w:ascii="Times New Roman" w:hAnsi="Times New Roman" w:eastAsia="仿宋_GB2312" w:cs="Times New Roman"/>
          <w:sz w:val="32"/>
          <w:szCs w:val="32"/>
        </w:rPr>
        <w:t>吴忠市利通区地处宁夏回族自治区中部，位于银川平原南侧，偎依黄河东岸，位于东经</w:t>
      </w:r>
      <w:r>
        <w:rPr>
          <w:rFonts w:hint="default" w:ascii="Times New Roman" w:hAnsi="Times New Roman" w:eastAsia="仿宋_GB2312" w:cs="Times New Roman"/>
          <w:sz w:val="32"/>
          <w:szCs w:val="32"/>
        </w:rPr>
        <w:t>106°05'～106°22'，北纬37°～38°08'</w:t>
      </w:r>
      <w:r>
        <w:rPr>
          <w:rFonts w:hint="eastAsia" w:ascii="Times New Roman" w:hAnsi="Times New Roman" w:eastAsia="仿宋_GB2312" w:cs="Times New Roman"/>
          <w:sz w:val="32"/>
          <w:szCs w:val="32"/>
        </w:rPr>
        <w:t>之间，西与青铜峡市毗连，南与红寺堡交界，东北部与灵武市接壤，境域东西宽约27.5km，南北长约63.0km。利通区辖8镇4乡，总面积1384km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106个行政村、3个农场（办）、21个社区，截止2022年末，全区常住人口46.45万人。利通区为吴忠市政府所在地，交通便利，距宁夏首府银川59km，是宁夏引黄灌区的精华之地，祖国内陆经济的开放区，吴忠市政治经济文化中心。利通区地理位置图见图</w:t>
      </w:r>
      <w:r>
        <w:rPr>
          <w:rFonts w:hint="eastAsia" w:ascii="Times New Roman" w:hAnsi="Times New Roman" w:eastAsia="仿宋_GB2312" w:cs="Times New Roman"/>
          <w:sz w:val="32"/>
          <w:szCs w:val="32"/>
          <w:lang w:val="en-US" w:eastAsia="zh-CN"/>
        </w:rPr>
        <w:t>1.4-1</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10"/>
          <w:sz w:val="32"/>
          <w:szCs w:val="32"/>
        </w:rPr>
      </w:pPr>
      <w:r>
        <w:rPr>
          <w:rFonts w:hint="eastAsia" w:ascii="Times New Roman" w:hAnsi="Times New Roman" w:eastAsia="仿宋_GB2312" w:cs="Times New Roman"/>
          <w:sz w:val="32"/>
          <w:szCs w:val="32"/>
        </w:rPr>
        <w:t>利通区地处宁夏引黄灌区河东灌区，地势南高北低，西高东低，南部为牛首山及罗山余脉汇合而成的黄士丘陵地带，北部为黄河冲积平原，区内地势较平坦，地层以新太元古界、新元古界、奥陶系、第四系上更新统及全新统为主，平均海拔1125.8m。</w:t>
      </w:r>
    </w:p>
    <w:p>
      <w:pPr>
        <w:spacing w:line="560" w:lineRule="exact"/>
        <w:ind w:firstLine="640" w:firstLineChars="200"/>
        <w:rPr>
          <w:rFonts w:hint="eastAsia" w:ascii="Times New Roman" w:hAnsi="Times New Roman" w:eastAsia="仿宋_GB2312" w:cs="Times New Roman"/>
          <w:sz w:val="32"/>
          <w:szCs w:val="32"/>
        </w:rPr>
      </w:pPr>
    </w:p>
    <w:p>
      <w:pPr>
        <w:spacing w:line="560" w:lineRule="exact"/>
        <w:ind w:firstLine="640" w:firstLineChars="200"/>
        <w:rPr>
          <w:rFonts w:hint="eastAsia" w:ascii="Times New Roman" w:hAnsi="Times New Roman" w:eastAsia="仿宋_GB2312" w:cs="Times New Roman"/>
          <w:sz w:val="32"/>
          <w:szCs w:val="32"/>
        </w:rPr>
      </w:pPr>
    </w:p>
    <w:p>
      <w:pPr>
        <w:spacing w:line="560" w:lineRule="exact"/>
        <w:rPr>
          <w:rFonts w:hint="eastAsia" w:ascii="Times New Roman" w:hAnsi="Times New Roman" w:eastAsia="仿宋_GB2312" w:cs="Times New Roman"/>
          <w:sz w:val="32"/>
          <w:szCs w:val="32"/>
        </w:rPr>
      </w:pPr>
    </w:p>
    <w:p>
      <w:pPr>
        <w:spacing w:line="560" w:lineRule="exact"/>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drawing>
          <wp:anchor distT="0" distB="0" distL="114300" distR="114300" simplePos="0" relativeHeight="251672576" behindDoc="0" locked="0" layoutInCell="1" allowOverlap="1">
            <wp:simplePos x="0" y="0"/>
            <wp:positionH relativeFrom="column">
              <wp:posOffset>153035</wp:posOffset>
            </wp:positionH>
            <wp:positionV relativeFrom="paragraph">
              <wp:posOffset>106045</wp:posOffset>
            </wp:positionV>
            <wp:extent cx="5038725" cy="6267450"/>
            <wp:effectExtent l="0" t="0" r="9525" b="0"/>
            <wp:wrapTopAndBottom/>
            <wp:docPr id="22" name="图片 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true"/>
                    </pic:cNvPicPr>
                  </pic:nvPicPr>
                  <pic:blipFill>
                    <a:blip r:embed="rId9"/>
                    <a:stretch>
                      <a:fillRect/>
                    </a:stretch>
                  </pic:blipFill>
                  <pic:spPr>
                    <a:xfrm>
                      <a:off x="0" y="0"/>
                      <a:ext cx="5038725" cy="6267450"/>
                    </a:xfrm>
                    <a:prstGeom prst="rect">
                      <a:avLst/>
                    </a:prstGeom>
                  </pic:spPr>
                </pic:pic>
              </a:graphicData>
            </a:graphic>
          </wp:anchor>
        </w:drawing>
      </w:r>
      <w:r>
        <w:rPr>
          <w:rFonts w:hint="default" w:ascii="Times New Roman" w:hAnsi="Times New Roman" w:eastAsia="黑体" w:cs="Times New Roman"/>
          <w:b w:val="0"/>
          <w:bCs w:val="0"/>
          <w:kern w:val="0"/>
          <w:sz w:val="28"/>
          <w:szCs w:val="28"/>
          <w:lang w:val="en-US" w:eastAsia="zh-CN"/>
        </w:rPr>
        <w:t>1.4-1</w:t>
      </w:r>
      <w:r>
        <w:rPr>
          <w:rFonts w:hint="default" w:ascii="Times New Roman" w:hAnsi="Times New Roman" w:eastAsia="黑体" w:cs="Times New Roman"/>
          <w:b w:val="0"/>
          <w:bCs w:val="0"/>
          <w:kern w:val="0"/>
          <w:sz w:val="28"/>
          <w:szCs w:val="28"/>
        </w:rPr>
        <w:t xml:space="preserve">   利通区地理位置图</w:t>
      </w:r>
    </w:p>
    <w:p>
      <w:pPr>
        <w:pStyle w:val="4"/>
        <w:bidi w:val="0"/>
        <w:rPr>
          <w:rFonts w:hint="eastAsia" w:ascii="黑体" w:hAnsi="黑体" w:eastAsia="黑体" w:cs="黑体"/>
          <w:b w:val="0"/>
          <w:bCs w:val="0"/>
          <w:kern w:val="2"/>
          <w:sz w:val="32"/>
          <w:szCs w:val="32"/>
          <w:lang w:val="en-US" w:eastAsia="zh-CN" w:bidi="ar-SA"/>
        </w:rPr>
      </w:pPr>
      <w:bookmarkStart w:id="21" w:name="_Toc6032"/>
      <w:bookmarkStart w:id="22" w:name="_Toc9488"/>
      <w:r>
        <w:rPr>
          <w:rFonts w:hint="eastAsia" w:ascii="黑体" w:hAnsi="黑体" w:eastAsia="黑体" w:cs="黑体"/>
          <w:b w:val="0"/>
          <w:bCs w:val="0"/>
          <w:kern w:val="2"/>
          <w:sz w:val="32"/>
          <w:szCs w:val="32"/>
          <w:lang w:val="en-US" w:eastAsia="zh-CN" w:bidi="ar-SA"/>
        </w:rPr>
        <w:t>1.5气象水文</w:t>
      </w:r>
      <w:bookmarkEnd w:id="21"/>
      <w:bookmarkEnd w:id="2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利通区属温带半干旱气候区，光照充足，热量丰富，温差幅度大，干旱少雨蒸发强烈，年平均温度8.8℃，具有春暧迟、夏热短、秋凉旱、冬寒长的特点。降水年内分配不均，降水量主要集中在7月</w:t>
      </w:r>
      <w:r>
        <w:rPr>
          <w:rFonts w:hint="default" w:ascii="Times New Roman" w:hAnsi="Times New Roman" w:eastAsia="仿宋_GB2312" w:cs="Times New Roman"/>
          <w:sz w:val="32"/>
          <w:szCs w:val="32"/>
        </w:rPr>
        <w:t>～9</w:t>
      </w:r>
      <w:r>
        <w:rPr>
          <w:rFonts w:hint="eastAsia" w:ascii="Times New Roman" w:hAnsi="Times New Roman" w:eastAsia="仿宋_GB2312" w:cs="Times New Roman"/>
          <w:sz w:val="32"/>
          <w:szCs w:val="32"/>
        </w:rPr>
        <w:t>月，最小降水量出现在1月或12月份，多年平均降水量230mm；利通区多年平均水面蒸发量1400mm，11月至次年3月为结冰期，水面蒸发量小，最小月蒸发量出现在气温最低月的1月份、12月份，春季风大，气温回升，蒸发量增大，最大月蒸发量一般出现在5、6月份；利通区整体暴雨天数较少，雨强集中，局地暴雨频繁，暴雨历时短、强度大，点面折减快，暴雨呈现年际分布不均，属于典型的季节性河流，年内暴雨一般集中在每年的6</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9月，暴雨7、8月发生次数占全年的80%以上；相对湿度53%，年均日照时数达2936小时，年平均无霜期170天左右。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利通区有得天独厚的黄河自流灌溉条件，素有“塞上江南、鱼米之乡”的美称。北部位于宁夏引黄灌区，渠系水系发达；南部位于中部干旱带，依靠扬水工程供水。水系构成主要为河流、沟道、渠道及湿地。主要河流为黄河、苦水河，主要沟道为南干沟、清水沟及牛首山北麓诸沟</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主要渠道为河东总干渠、秦渠、第一农场渠、汉渠、马莲渠、波浪渠、东干渠等自流渠道和扁担</w:t>
      </w:r>
      <w:r>
        <w:rPr>
          <w:rFonts w:hint="eastAsia" w:ascii="Times New Roman" w:hAnsi="Times New Roman" w:eastAsia="仿宋_GB2312" w:cs="Times New Roman"/>
          <w:sz w:val="32"/>
          <w:szCs w:val="32"/>
          <w:lang w:eastAsia="zh-CN"/>
        </w:rPr>
        <w:t>沟</w:t>
      </w:r>
      <w:r>
        <w:rPr>
          <w:rFonts w:hint="eastAsia" w:ascii="Times New Roman" w:hAnsi="Times New Roman" w:eastAsia="仿宋_GB2312" w:cs="Times New Roman"/>
          <w:sz w:val="32"/>
          <w:szCs w:val="32"/>
        </w:rPr>
        <w:t>扬水、盐环定扬水、五里坡扬水工程等</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主要湖泊湿地有明珠公园湖、乃光湖、南环水系、秦坝关湖、中营堡湖、罗家湖等，人工湿地有古城湾、清水沟、南干沟、牛家坊、新华桥、昊盛、树木园、玉带湖、团结庄湿地等。</w:t>
      </w:r>
    </w:p>
    <w:p>
      <w:pPr>
        <w:pStyle w:val="4"/>
        <w:bidi w:val="0"/>
        <w:rPr>
          <w:rFonts w:hint="eastAsia" w:ascii="黑体" w:hAnsi="黑体" w:eastAsia="黑体" w:cs="黑体"/>
          <w:b w:val="0"/>
          <w:bCs w:val="0"/>
          <w:kern w:val="2"/>
          <w:sz w:val="32"/>
          <w:szCs w:val="32"/>
          <w:lang w:val="en-US" w:eastAsia="zh-CN" w:bidi="ar-SA"/>
        </w:rPr>
      </w:pPr>
      <w:bookmarkStart w:id="23" w:name="_Toc30591"/>
      <w:bookmarkStart w:id="24" w:name="_Toc25601"/>
      <w:r>
        <w:rPr>
          <w:rFonts w:hint="eastAsia" w:ascii="黑体" w:hAnsi="黑体" w:eastAsia="黑体" w:cs="黑体"/>
          <w:b w:val="0"/>
          <w:bCs w:val="0"/>
          <w:kern w:val="2"/>
          <w:sz w:val="32"/>
          <w:szCs w:val="32"/>
          <w:lang w:val="en-US" w:eastAsia="zh-CN" w:bidi="ar-SA"/>
        </w:rPr>
        <w:t>1.6水文地质条件</w:t>
      </w:r>
      <w:bookmarkEnd w:id="23"/>
      <w:bookmarkEnd w:id="2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根据地貌、地质构造等水文地质条件，利通区水文地质单元划分为银川山间河谷平原区、陶灵盐黄土台塬区。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银川山间河谷平原区：呈条带状分布于黄河东岸，海拔1100-1200m。含水层主要为细砂、粉砂和含砾细砂组成。由于受基底古近系和新近系隆起及东边台地的影响，致使上覆第四系厚度由南向北、由西向东变薄。岩性为砂性土与粘性土互层的多层结构，依据第四系松散岩类孔隙水在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250m深度内的赋存条件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分为潜水含水组、第一承压含水组和第二承压含水组。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陶灵盐黄土台塬区：系鄂尔多斯高原西南隅，地表波状起伏,并伴有带状风沙堆积。中部王乐井一带黄土梁地，两侧冲沟发育，沟深约20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40m。梁地岩性为第四系黄土及黄土状粘砂土，具有大孔隙，垂直节理发育，有利于降水入渗，透水而不含水。</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综上，利通区所划分的城区、郊区、自流灌区属于银川山间河谷平原区利通区引黄灌区；扬黄灌区属于陶灵盐黄土台塬区利通区片。</w:t>
      </w:r>
    </w:p>
    <w:p>
      <w:pPr>
        <w:pStyle w:val="2"/>
        <w:rPr>
          <w:rFonts w:hint="eastAsia"/>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3"/>
        <w:bidi w:val="0"/>
      </w:pPr>
      <w:bookmarkStart w:id="25" w:name="_Toc28475"/>
      <w:bookmarkStart w:id="26" w:name="_Toc1949"/>
      <w:r>
        <w:rPr>
          <w:rFonts w:hint="eastAsia"/>
          <w:lang w:val="en-US" w:eastAsia="zh-CN"/>
        </w:rPr>
        <w:t xml:space="preserve">第二章 </w:t>
      </w:r>
      <w:r>
        <w:t>地下水资源与监测状况</w:t>
      </w:r>
      <w:bookmarkEnd w:id="25"/>
      <w:bookmarkEnd w:id="26"/>
    </w:p>
    <w:p>
      <w:pPr>
        <w:pStyle w:val="4"/>
        <w:bidi w:val="0"/>
        <w:rPr>
          <w:rFonts w:hint="eastAsia" w:ascii="黑体" w:hAnsi="黑体" w:eastAsia="黑体" w:cs="黑体"/>
          <w:b w:val="0"/>
          <w:bCs w:val="0"/>
          <w:kern w:val="2"/>
          <w:sz w:val="32"/>
          <w:szCs w:val="32"/>
          <w:lang w:val="en-US" w:eastAsia="zh-CN" w:bidi="ar-SA"/>
        </w:rPr>
      </w:pPr>
      <w:bookmarkStart w:id="27" w:name="_Toc26271"/>
      <w:bookmarkStart w:id="28" w:name="_Toc27889"/>
      <w:r>
        <w:rPr>
          <w:rFonts w:hint="eastAsia" w:ascii="黑体" w:hAnsi="黑体" w:eastAsia="黑体" w:cs="黑体"/>
          <w:b w:val="0"/>
          <w:bCs w:val="0"/>
          <w:kern w:val="2"/>
          <w:sz w:val="32"/>
          <w:szCs w:val="32"/>
          <w:lang w:val="en-US" w:eastAsia="zh-CN" w:bidi="ar-SA"/>
        </w:rPr>
        <w:t>2.1地下水资源量</w:t>
      </w:r>
      <w:bookmarkEnd w:id="27"/>
      <w:bookmarkEnd w:id="2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根据《宁夏回族自治区水资源公报》</w:t>
      </w:r>
      <w:r>
        <w:rPr>
          <w:rFonts w:hint="eastAsia" w:ascii="Times New Roman" w:hAnsi="Times New Roman" w:eastAsia="仿宋_GB2312" w:cs="Times New Roman"/>
          <w:sz w:val="32"/>
          <w:szCs w:val="32"/>
          <w:lang w:val="en-US" w:eastAsia="zh-CN"/>
        </w:rPr>
        <w:t>统计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吴忠市2019-2023年年均地下水资源总量为</w:t>
      </w:r>
      <w:r>
        <w:rPr>
          <w:rFonts w:hint="eastAsia" w:ascii="Times New Roman" w:hAnsi="Times New Roman" w:eastAsia="仿宋_GB2312" w:cs="Times New Roman"/>
          <w:sz w:val="32"/>
          <w:szCs w:val="32"/>
          <w:lang w:val="en-US" w:eastAsia="zh-CN"/>
        </w:rPr>
        <w:t>5.430</w:t>
      </w:r>
      <w:r>
        <w:rPr>
          <w:rFonts w:hint="eastAsia" w:ascii="Times New Roman" w:hAnsi="Times New Roman" w:eastAsia="仿宋_GB2312" w:cs="Times New Roman"/>
          <w:sz w:val="32"/>
          <w:szCs w:val="32"/>
        </w:rPr>
        <w:t>亿m³，其中利通区年均地下水资源总量为</w:t>
      </w:r>
      <w:r>
        <w:rPr>
          <w:rFonts w:hint="eastAsia" w:ascii="Times New Roman" w:hAnsi="Times New Roman" w:eastAsia="仿宋_GB2312" w:cs="Times New Roman"/>
          <w:sz w:val="32"/>
          <w:szCs w:val="32"/>
          <w:lang w:val="en-US" w:eastAsia="zh-CN"/>
        </w:rPr>
        <w:t>1.638</w:t>
      </w:r>
      <w:r>
        <w:rPr>
          <w:rFonts w:hint="eastAsia" w:ascii="Times New Roman" w:hAnsi="Times New Roman" w:eastAsia="仿宋_GB2312" w:cs="Times New Roman"/>
          <w:sz w:val="32"/>
          <w:szCs w:val="32"/>
        </w:rPr>
        <w:t>亿m³，利通区年均地下水资源总量中，矿化度M≤2g/L的年均地下水资源量为1.</w:t>
      </w:r>
      <w:r>
        <w:rPr>
          <w:rFonts w:hint="eastAsia" w:ascii="Times New Roman" w:hAnsi="Times New Roman" w:eastAsia="仿宋_GB2312" w:cs="Times New Roman"/>
          <w:sz w:val="32"/>
          <w:szCs w:val="32"/>
          <w:lang w:val="en-US" w:eastAsia="zh-CN"/>
        </w:rPr>
        <w:t>085</w:t>
      </w:r>
      <w:r>
        <w:rPr>
          <w:rFonts w:hint="eastAsia" w:ascii="Times New Roman" w:hAnsi="Times New Roman" w:eastAsia="仿宋_GB2312" w:cs="Times New Roman"/>
          <w:sz w:val="32"/>
          <w:szCs w:val="32"/>
        </w:rPr>
        <w:t>亿m³，矿化度M＞2g/L的年均地下水资源量为</w:t>
      </w:r>
      <w:r>
        <w:rPr>
          <w:rFonts w:hint="eastAsia" w:ascii="Times New Roman" w:hAnsi="Times New Roman" w:eastAsia="仿宋_GB2312" w:cs="Times New Roman"/>
          <w:sz w:val="32"/>
          <w:szCs w:val="32"/>
          <w:lang w:val="en-US" w:eastAsia="zh-CN"/>
        </w:rPr>
        <w:t>0.554</w:t>
      </w:r>
      <w:r>
        <w:rPr>
          <w:rFonts w:hint="eastAsia" w:ascii="Times New Roman" w:hAnsi="Times New Roman" w:eastAsia="仿宋_GB2312" w:cs="Times New Roman"/>
          <w:sz w:val="32"/>
          <w:szCs w:val="32"/>
        </w:rPr>
        <w:t>亿m³。平原区多年平均浅层地下水可开采量为0.604亿m³（M≤2g/L）。利通区2019-2023年地下水资源量见表</w:t>
      </w:r>
      <w:r>
        <w:rPr>
          <w:rFonts w:hint="eastAsia" w:ascii="Times New Roman" w:hAnsi="Times New Roman" w:eastAsia="仿宋_GB2312" w:cs="Times New Roman"/>
          <w:sz w:val="32"/>
          <w:szCs w:val="32"/>
          <w:lang w:val="en-US" w:eastAsia="zh-CN"/>
        </w:rPr>
        <w:t>2.1-1</w:t>
      </w:r>
      <w:r>
        <w:rPr>
          <w:rFonts w:hint="eastAsia" w:ascii="Times New Roman" w:hAnsi="Times New Roman" w:eastAsia="仿宋_GB2312" w:cs="Times New Roman"/>
          <w:sz w:val="32"/>
          <w:szCs w:val="32"/>
          <w:lang w:eastAsia="zh-CN"/>
        </w:rPr>
        <w:t>，利通区地下水矿化度分区图见图</w:t>
      </w:r>
      <w:r>
        <w:rPr>
          <w:rFonts w:hint="eastAsia" w:ascii="Times New Roman" w:hAnsi="Times New Roman" w:eastAsia="仿宋_GB2312" w:cs="Times New Roman"/>
          <w:sz w:val="32"/>
          <w:szCs w:val="32"/>
          <w:lang w:val="en-US" w:eastAsia="zh-CN"/>
        </w:rPr>
        <w:t>2.1-1</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lang w:eastAsia="zh-CN"/>
        </w:rPr>
        <w:t>表</w:t>
      </w:r>
      <w:r>
        <w:rPr>
          <w:rFonts w:hint="default" w:ascii="Times New Roman" w:hAnsi="Times New Roman" w:eastAsia="黑体" w:cs="Times New Roman"/>
          <w:sz w:val="28"/>
          <w:szCs w:val="28"/>
          <w:highlight w:val="none"/>
          <w:lang w:val="en-US" w:eastAsia="zh-CN"/>
        </w:rPr>
        <w:t xml:space="preserve">2.1-1  </w:t>
      </w:r>
      <w:r>
        <w:rPr>
          <w:rFonts w:hint="default" w:ascii="Times New Roman" w:hAnsi="Times New Roman" w:eastAsia="黑体" w:cs="Times New Roman"/>
          <w:sz w:val="28"/>
          <w:szCs w:val="28"/>
          <w:highlight w:val="none"/>
        </w:rPr>
        <w:t>利通区2019-2023年地下水资源量统计表</w:t>
      </w:r>
    </w:p>
    <w:tbl>
      <w:tblPr>
        <w:tblStyle w:val="22"/>
        <w:tblW w:w="8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2434"/>
        <w:gridCol w:w="2436"/>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年份（年）</w:t>
            </w:r>
          </w:p>
        </w:tc>
        <w:tc>
          <w:tcPr>
            <w:tcW w:w="7097" w:type="dxa"/>
            <w:gridSpan w:val="3"/>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地下水资源总量（亿m³）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矿化度≤2g/L</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矿化度＞2g/L</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2019</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1.199</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0.607</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2020</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1.218</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0.621</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2021</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1.123</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0.571</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2022</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0.948</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0.485</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2023</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0.937</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0.484</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平均值</w:t>
            </w:r>
          </w:p>
        </w:tc>
        <w:tc>
          <w:tcPr>
            <w:tcW w:w="243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1.085</w:t>
            </w:r>
          </w:p>
        </w:tc>
        <w:tc>
          <w:tcPr>
            <w:tcW w:w="243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0.554</w:t>
            </w:r>
          </w:p>
        </w:tc>
        <w:tc>
          <w:tcPr>
            <w:tcW w:w="222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1.638</w:t>
            </w:r>
          </w:p>
        </w:tc>
      </w:tr>
    </w:tbl>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黑体" w:cs="Times New Roman"/>
          <w:sz w:val="28"/>
          <w:szCs w:val="28"/>
          <w:highlight w:val="none"/>
          <w:lang w:eastAsia="zh-CN"/>
        </w:rPr>
        <w:drawing>
          <wp:anchor distT="0" distB="0" distL="114300" distR="114300" simplePos="0" relativeHeight="251659264" behindDoc="0" locked="0" layoutInCell="1" allowOverlap="1">
            <wp:simplePos x="0" y="0"/>
            <wp:positionH relativeFrom="column">
              <wp:posOffset>13335</wp:posOffset>
            </wp:positionH>
            <wp:positionV relativeFrom="page">
              <wp:posOffset>819785</wp:posOffset>
            </wp:positionV>
            <wp:extent cx="5271135" cy="6812915"/>
            <wp:effectExtent l="0" t="0" r="5715" b="6985"/>
            <wp:wrapTopAndBottom/>
            <wp:docPr id="4" name="图片 4" descr="利通区矿化度分区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利通区矿化度分区图"/>
                    <pic:cNvPicPr>
                      <a:picLocks noChangeAspect="true"/>
                    </pic:cNvPicPr>
                  </pic:nvPicPr>
                  <pic:blipFill>
                    <a:blip r:embed="rId10"/>
                    <a:stretch>
                      <a:fillRect/>
                    </a:stretch>
                  </pic:blipFill>
                  <pic:spPr>
                    <a:xfrm>
                      <a:off x="0" y="0"/>
                      <a:ext cx="5271135" cy="6812915"/>
                    </a:xfrm>
                    <a:prstGeom prst="rect">
                      <a:avLst/>
                    </a:prstGeom>
                  </pic:spPr>
                </pic:pic>
              </a:graphicData>
            </a:graphic>
          </wp:anchor>
        </w:drawing>
      </w:r>
      <w:r>
        <w:rPr>
          <w:rFonts w:hint="default" w:ascii="Times New Roman" w:hAnsi="Times New Roman" w:eastAsia="黑体" w:cs="Times New Roman"/>
          <w:sz w:val="28"/>
          <w:szCs w:val="28"/>
          <w:highlight w:val="none"/>
          <w:lang w:eastAsia="zh-CN"/>
        </w:rPr>
        <w:t>图</w:t>
      </w:r>
      <w:r>
        <w:rPr>
          <w:rFonts w:hint="default" w:ascii="Times New Roman" w:hAnsi="Times New Roman" w:eastAsia="黑体" w:cs="Times New Roman"/>
          <w:sz w:val="28"/>
          <w:szCs w:val="28"/>
          <w:highlight w:val="none"/>
          <w:lang w:val="en-US" w:eastAsia="zh-CN"/>
        </w:rPr>
        <w:t>2.1-1 利通区地下水矿化度分区图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t>根据统计，利通区矿化度M≤2g/L的面积约为454.8km</w:t>
      </w:r>
      <w:r>
        <w:rPr>
          <w:rFonts w:hint="eastAsia" w:ascii="Times New Roman" w:hAnsi="Times New Roman" w:eastAsia="仿宋_GB2312" w:cs="Times New Roman"/>
          <w:kern w:val="2"/>
          <w:sz w:val="32"/>
          <w:szCs w:val="32"/>
          <w:vertAlign w:val="superscript"/>
          <w:lang w:val="en-US" w:eastAsia="zh-CN" w:bidi="ar-SA"/>
        </w:rPr>
        <w:t>2</w:t>
      </w:r>
      <w:r>
        <w:rPr>
          <w:rFonts w:hint="eastAsia" w:ascii="Times New Roman" w:hAnsi="Times New Roman" w:eastAsia="仿宋_GB2312" w:cs="Times New Roman"/>
          <w:kern w:val="2"/>
          <w:sz w:val="32"/>
          <w:szCs w:val="32"/>
          <w:lang w:val="en-US" w:eastAsia="zh-CN" w:bidi="ar-SA"/>
        </w:rPr>
        <w:t>，占总面积的32.9%，矿化度M</w:t>
      </w:r>
      <w:r>
        <w:rPr>
          <w:rFonts w:hint="default" w:ascii="Times New Roman" w:hAnsi="Times New Roman" w:eastAsia="仿宋_GB2312" w:cs="Times New Roman"/>
          <w:sz w:val="28"/>
          <w:szCs w:val="28"/>
        </w:rPr>
        <w:t>＞2g/L</w:t>
      </w:r>
      <w:r>
        <w:rPr>
          <w:rFonts w:hint="eastAsia" w:ascii="Times New Roman" w:hAnsi="Times New Roman" w:eastAsia="仿宋_GB2312" w:cs="Times New Roman"/>
          <w:kern w:val="2"/>
          <w:sz w:val="32"/>
          <w:szCs w:val="32"/>
          <w:lang w:val="en-US" w:eastAsia="zh-CN" w:bidi="ar-SA"/>
        </w:rPr>
        <w:t>的面积约为929.2km</w:t>
      </w:r>
      <w:r>
        <w:rPr>
          <w:rFonts w:hint="eastAsia" w:ascii="Times New Roman" w:hAnsi="Times New Roman" w:eastAsia="仿宋_GB2312" w:cs="Times New Roman"/>
          <w:kern w:val="2"/>
          <w:sz w:val="32"/>
          <w:szCs w:val="32"/>
          <w:vertAlign w:val="superscript"/>
          <w:lang w:val="en-US" w:eastAsia="zh-CN" w:bidi="ar-SA"/>
        </w:rPr>
        <w:t>2</w:t>
      </w:r>
      <w:r>
        <w:rPr>
          <w:rFonts w:hint="eastAsia" w:ascii="Times New Roman" w:hAnsi="Times New Roman" w:eastAsia="仿宋_GB2312" w:cs="Times New Roman"/>
          <w:kern w:val="2"/>
          <w:sz w:val="32"/>
          <w:szCs w:val="32"/>
          <w:lang w:val="en-US" w:eastAsia="zh-CN" w:bidi="ar-SA"/>
        </w:rPr>
        <w:t>，占总面积的67.1%。其中，城区、郊区地下水矿化度均小于2g/L，面积为91.3km</w:t>
      </w:r>
      <w:r>
        <w:rPr>
          <w:rFonts w:hint="eastAsia" w:ascii="Times New Roman" w:hAnsi="Times New Roman" w:eastAsia="仿宋_GB2312" w:cs="Times New Roman"/>
          <w:kern w:val="2"/>
          <w:sz w:val="32"/>
          <w:szCs w:val="32"/>
          <w:vertAlign w:val="superscript"/>
          <w:lang w:val="en-US" w:eastAsia="zh-CN" w:bidi="ar-SA"/>
        </w:rPr>
        <w:t>2</w:t>
      </w:r>
      <w:r>
        <w:rPr>
          <w:rFonts w:hint="eastAsia" w:ascii="Times New Roman" w:hAnsi="Times New Roman" w:eastAsia="仿宋_GB2312" w:cs="Times New Roman"/>
          <w:kern w:val="2"/>
          <w:sz w:val="32"/>
          <w:szCs w:val="32"/>
          <w:lang w:val="en-US" w:eastAsia="zh-CN" w:bidi="ar-SA"/>
        </w:rPr>
        <w:t>;自流灌区地下水矿化度小于2g/L的面积为318.0km</w:t>
      </w:r>
      <w:r>
        <w:rPr>
          <w:rFonts w:hint="eastAsia" w:ascii="Times New Roman" w:hAnsi="Times New Roman" w:eastAsia="仿宋_GB2312" w:cs="Times New Roman"/>
          <w:kern w:val="2"/>
          <w:sz w:val="32"/>
          <w:szCs w:val="32"/>
          <w:vertAlign w:val="superscript"/>
          <w:lang w:val="en-US" w:eastAsia="zh-CN" w:bidi="ar-SA"/>
        </w:rPr>
        <w:t>2</w:t>
      </w:r>
      <w:r>
        <w:rPr>
          <w:rFonts w:hint="eastAsia" w:ascii="Times New Roman" w:hAnsi="Times New Roman" w:eastAsia="仿宋_GB2312" w:cs="Times New Roman"/>
          <w:kern w:val="2"/>
          <w:sz w:val="32"/>
          <w:szCs w:val="32"/>
          <w:lang w:val="en-US" w:eastAsia="zh-CN" w:bidi="ar-SA"/>
        </w:rPr>
        <w:t>，占该区域总面积的50.9%；扬黄灌区地下水矿化度均大于2g/L，面积为</w:t>
      </w:r>
      <w:r>
        <w:rPr>
          <w:rFonts w:hint="eastAsia" w:ascii="Times New Roman" w:hAnsi="Times New Roman" w:eastAsia="仿宋_GB2312" w:cs="Times New Roman"/>
          <w:sz w:val="32"/>
          <w:szCs w:val="32"/>
          <w:lang w:val="en-US" w:eastAsia="zh-CN"/>
        </w:rPr>
        <w:t>723.9</w:t>
      </w:r>
      <w:r>
        <w:rPr>
          <w:rFonts w:hint="eastAsia" w:ascii="Times New Roman" w:hAnsi="Times New Roman" w:eastAsia="仿宋_GB2312" w:cs="Times New Roman"/>
          <w:kern w:val="2"/>
          <w:sz w:val="32"/>
          <w:szCs w:val="32"/>
          <w:lang w:val="en-US" w:eastAsia="zh-CN" w:bidi="ar-SA"/>
        </w:rPr>
        <w:t>km</w:t>
      </w:r>
      <w:r>
        <w:rPr>
          <w:rFonts w:hint="eastAsia" w:ascii="Times New Roman" w:hAnsi="Times New Roman" w:eastAsia="仿宋_GB2312" w:cs="Times New Roman"/>
          <w:kern w:val="2"/>
          <w:sz w:val="32"/>
          <w:szCs w:val="32"/>
          <w:vertAlign w:val="superscript"/>
          <w:lang w:val="en-US" w:eastAsia="zh-CN" w:bidi="ar-SA"/>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kern w:val="2"/>
          <w:sz w:val="32"/>
          <w:szCs w:val="32"/>
          <w:lang w:val="en-US" w:eastAsia="zh-CN" w:bidi="ar-SA"/>
        </w:rPr>
        <w:t>各分区矿化度占比详见表</w:t>
      </w:r>
      <w:r>
        <w:rPr>
          <w:rFonts w:hint="eastAsia" w:ascii="Times New Roman" w:hAnsi="Times New Roman" w:eastAsia="仿宋_GB2312" w:cs="Times New Roman"/>
          <w:sz w:val="32"/>
          <w:szCs w:val="32"/>
          <w:lang w:val="en-US" w:eastAsia="zh-CN"/>
        </w:rPr>
        <w:t>2.1-2</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黑体" w:cs="Times New Roman"/>
          <w:sz w:val="28"/>
          <w:szCs w:val="28"/>
          <w:highlight w:val="none"/>
          <w:lang w:val="en-US" w:eastAsia="zh-CN"/>
        </w:rPr>
      </w:pPr>
      <w:r>
        <w:rPr>
          <w:rFonts w:hint="default" w:ascii="Times New Roman" w:hAnsi="Times New Roman" w:eastAsia="黑体" w:cs="Times New Roman"/>
          <w:sz w:val="28"/>
          <w:szCs w:val="28"/>
          <w:highlight w:val="none"/>
          <w:lang w:val="en-US" w:eastAsia="zh-CN"/>
        </w:rPr>
        <w:t>表2.1-</w:t>
      </w:r>
      <w:r>
        <w:rPr>
          <w:rFonts w:hint="eastAsia" w:ascii="Times New Roman" w:hAnsi="Times New Roman" w:eastAsia="黑体" w:cs="Times New Roman"/>
          <w:sz w:val="28"/>
          <w:szCs w:val="28"/>
          <w:highlight w:val="none"/>
          <w:lang w:val="en-US" w:eastAsia="zh-CN"/>
        </w:rPr>
        <w:t>2</w:t>
      </w:r>
      <w:r>
        <w:rPr>
          <w:rFonts w:hint="default" w:ascii="Times New Roman" w:hAnsi="Times New Roman" w:eastAsia="黑体" w:cs="Times New Roman"/>
          <w:sz w:val="28"/>
          <w:szCs w:val="28"/>
          <w:highlight w:val="none"/>
          <w:lang w:val="en-US" w:eastAsia="zh-CN"/>
        </w:rPr>
        <w:t xml:space="preserve">  利通区矿化度分区统计表</w:t>
      </w:r>
    </w:p>
    <w:tbl>
      <w:tblPr>
        <w:tblStyle w:val="21"/>
        <w:tblW w:w="7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6"/>
        <w:gridCol w:w="2760"/>
        <w:gridCol w:w="169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分区</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各乡镇</w:t>
            </w:r>
          </w:p>
        </w:tc>
        <w:tc>
          <w:tcPr>
            <w:tcW w:w="33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矿化度占比（%）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金星镇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胜利镇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古城镇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上桥镇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东塔寺乡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郊区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板桥乡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金积镇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自流灌区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郭家桥乡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高闸镇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金银滩镇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巴浪湖农场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马莲渠乡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扬黄灌区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扁担沟镇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孙家滩管委会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100</w:t>
            </w: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利通区共5个地下水水质监测站，水中矿化度整体较低，含量在0.43～2.12g/L，地下水以淡水为主，占67%左右。水中阳离子以Na</w:t>
      </w:r>
      <w:r>
        <w:rPr>
          <w:rFonts w:hint="default" w:ascii="Times New Roman" w:hAnsi="Times New Roman" w:eastAsia="仿宋_GB2312" w:cs="Times New Roman"/>
          <w:sz w:val="32"/>
          <w:szCs w:val="32"/>
          <w:vertAlign w:val="superscript"/>
        </w:rPr>
        <w:t>+</w:t>
      </w:r>
      <w:r>
        <w:rPr>
          <w:rFonts w:hint="default" w:ascii="Times New Roman" w:hAnsi="Times New Roman" w:eastAsia="仿宋_GB2312" w:cs="Times New Roman"/>
          <w:sz w:val="32"/>
          <w:szCs w:val="32"/>
        </w:rPr>
        <w:t>为主，阴离子HCO3</w:t>
      </w:r>
      <w:r>
        <w:rPr>
          <w:rFonts w:hint="default" w:ascii="Times New Roman" w:hAnsi="Times New Roman" w:eastAsia="仿宋_GB2312" w:cs="Times New Roman"/>
          <w:sz w:val="32"/>
          <w:szCs w:val="32"/>
          <w:vertAlign w:val="superscript"/>
        </w:rPr>
        <w:t>-</w:t>
      </w:r>
      <w:r>
        <w:rPr>
          <w:rFonts w:hint="default" w:ascii="Times New Roman" w:hAnsi="Times New Roman" w:eastAsia="仿宋_GB2312" w:cs="Times New Roman"/>
          <w:sz w:val="32"/>
          <w:szCs w:val="32"/>
        </w:rPr>
        <w:t>为主，水化学类型以HCO3·Cl—Na·Ca（Mg）为主。与建井时相比，多数监测站所在地地下水中TDS含量有所降低，降低幅度0.04～3.6g/L不等，位于吴忠市金积水源地的P吴1监测站降幅最大，建井时TDS含量5.38g/L，2019年TDS含量1.78g/L，降低3.6g/L。</w:t>
      </w:r>
    </w:p>
    <w:p>
      <w:pPr>
        <w:pStyle w:val="4"/>
        <w:bidi w:val="0"/>
        <w:rPr>
          <w:rFonts w:hint="eastAsia" w:ascii="黑体" w:hAnsi="黑体" w:eastAsia="黑体" w:cs="黑体"/>
          <w:b w:val="0"/>
          <w:bCs w:val="0"/>
          <w:kern w:val="2"/>
          <w:sz w:val="32"/>
          <w:szCs w:val="32"/>
          <w:lang w:val="en-US" w:eastAsia="zh-CN" w:bidi="ar-SA"/>
        </w:rPr>
      </w:pPr>
      <w:bookmarkStart w:id="29" w:name="_Toc13593"/>
      <w:bookmarkStart w:id="30" w:name="_Toc14383"/>
      <w:r>
        <w:rPr>
          <w:rFonts w:hint="eastAsia" w:ascii="黑体" w:hAnsi="黑体" w:eastAsia="黑体" w:cs="黑体"/>
          <w:b w:val="0"/>
          <w:bCs w:val="0"/>
          <w:kern w:val="2"/>
          <w:sz w:val="32"/>
          <w:szCs w:val="32"/>
          <w:lang w:val="en-US" w:eastAsia="zh-CN" w:bidi="ar-SA"/>
        </w:rPr>
        <w:t>2.2地下水开发利用情况</w:t>
      </w:r>
      <w:bookmarkEnd w:id="29"/>
      <w:bookmarkEnd w:id="30"/>
    </w:p>
    <w:p>
      <w:pPr>
        <w:pStyle w:val="5"/>
        <w:bidi w:val="0"/>
      </w:pPr>
      <w:bookmarkStart w:id="31" w:name="_Toc25014"/>
      <w:r>
        <w:rPr>
          <w:rFonts w:hint="eastAsia"/>
        </w:rPr>
        <w:t>2.2.1</w:t>
      </w:r>
      <w:r>
        <w:t>地下水开发利用历史概述</w:t>
      </w:r>
      <w:bookmarkEnd w:id="31"/>
    </w:p>
    <w:p>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 w:val="32"/>
          <w:szCs w:val="32"/>
          <w:lang w:val="en-US" w:eastAsia="zh-CN"/>
        </w:rPr>
      </w:pPr>
      <w:r>
        <w:drawing>
          <wp:anchor distT="0" distB="0" distL="114300" distR="114300" simplePos="0" relativeHeight="251667456" behindDoc="1" locked="0" layoutInCell="1" allowOverlap="1">
            <wp:simplePos x="0" y="0"/>
            <wp:positionH relativeFrom="column">
              <wp:posOffset>-19050</wp:posOffset>
            </wp:positionH>
            <wp:positionV relativeFrom="paragraph">
              <wp:posOffset>2628265</wp:posOffset>
            </wp:positionV>
            <wp:extent cx="5267960" cy="2691765"/>
            <wp:effectExtent l="0" t="0" r="8890" b="13335"/>
            <wp:wrapTight wrapText="bothSides">
              <wp:wrapPolygon>
                <wp:start x="0" y="0"/>
                <wp:lineTo x="0" y="21401"/>
                <wp:lineTo x="21558" y="21401"/>
                <wp:lineTo x="21558" y="0"/>
                <wp:lineTo x="0" y="0"/>
              </wp:wrapPolygon>
            </wp:wrapTight>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1"/>
                    <a:stretch>
                      <a:fillRect/>
                    </a:stretch>
                  </pic:blipFill>
                  <pic:spPr>
                    <a:xfrm>
                      <a:off x="0" y="0"/>
                      <a:ext cx="5267960" cy="2691765"/>
                    </a:xfrm>
                    <a:prstGeom prst="rect">
                      <a:avLst/>
                    </a:prstGeom>
                    <a:noFill/>
                    <a:ln>
                      <a:noFill/>
                    </a:ln>
                  </pic:spPr>
                </pic:pic>
              </a:graphicData>
            </a:graphic>
          </wp:anchor>
        </w:drawing>
      </w:r>
      <w:r>
        <w:rPr>
          <w:rFonts w:hint="eastAsia" w:ascii="Times New Roman" w:hAnsi="Times New Roman" w:eastAsia="仿宋_GB2312" w:cs="Times New Roman"/>
          <w:sz w:val="32"/>
          <w:szCs w:val="32"/>
        </w:rPr>
        <w:t>根据《宁夏地下水资源》统计，利通区地下水开采量70年代为0.0376亿m³，80年代为0.0776亿m³，90年代为0.3623亿m³。80年代地下水开采</w:t>
      </w:r>
      <w:r>
        <w:rPr>
          <w:rFonts w:hint="default" w:ascii="Times New Roman" w:hAnsi="Times New Roman" w:eastAsia="仿宋_GB2312" w:cs="Times New Roman"/>
          <w:sz w:val="32"/>
          <w:szCs w:val="32"/>
        </w:rPr>
        <w:t>量比70年代增加0.04亿m³，90年代地下水开釆量比70年代增加了0.3247亿m³,比80年代增加了0.2847亿m³，地下水开采量逐年增加。</w:t>
      </w:r>
      <w:r>
        <w:rPr>
          <w:rFonts w:hint="default" w:ascii="Times New Roman" w:hAnsi="Times New Roman" w:cs="Times New Roman"/>
          <w:sz w:val="32"/>
          <w:szCs w:val="32"/>
          <w:lang w:val="en-US" w:eastAsia="zh-CN"/>
        </w:rPr>
        <w:t>2015</w:t>
      </w:r>
      <w:r>
        <w:rPr>
          <w:rFonts w:hint="eastAsia"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2019</w:t>
      </w:r>
      <w:r>
        <w:rPr>
          <w:rFonts w:hint="default" w:ascii="Times New Roman" w:hAnsi="Times New Roman" w:eastAsia="仿宋_GB2312" w:cs="Times New Roman"/>
          <w:sz w:val="32"/>
          <w:szCs w:val="32"/>
          <w:lang w:val="en-US" w:eastAsia="zh-CN"/>
        </w:rPr>
        <w:t>年，我区地下水开采量仍然呈逐年增加趋势，2019年吴忠市加强地下水管理后，地下水开采量明显下降，见图2.2-1。</w:t>
      </w:r>
    </w:p>
    <w:p>
      <w:pPr>
        <w:bidi w:val="0"/>
        <w:jc w:val="center"/>
        <w:rPr>
          <w:rFonts w:hint="default"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图2.2-1  利通区2015-2023年地下水开采量</w:t>
      </w:r>
    </w:p>
    <w:p>
      <w:pPr>
        <w:pStyle w:val="5"/>
        <w:bidi w:val="0"/>
        <w:rPr>
          <w:rFonts w:eastAsia="仿宋_GB2312" w:cs="仿宋_GB2312"/>
          <w:b/>
          <w:bCs/>
          <w:sz w:val="32"/>
          <w:szCs w:val="32"/>
        </w:rPr>
      </w:pPr>
      <w:bookmarkStart w:id="32" w:name="_Toc3215"/>
      <w:r>
        <w:rPr>
          <w:rFonts w:hint="eastAsia" w:ascii="仿宋_GB2312" w:hAnsi="仿宋_GB2312" w:eastAsia="仿宋_GB2312" w:cs="仿宋_GB2312"/>
          <w:b/>
          <w:bCs/>
          <w:sz w:val="32"/>
          <w:szCs w:val="32"/>
        </w:rPr>
        <w:t>2.2.2</w:t>
      </w:r>
      <w:r>
        <w:rPr>
          <w:rFonts w:eastAsia="仿宋_GB2312" w:cs="仿宋_GB2312"/>
          <w:b/>
          <w:bCs/>
          <w:sz w:val="32"/>
          <w:szCs w:val="32"/>
        </w:rPr>
        <w:t>水源地概况</w:t>
      </w:r>
      <w:bookmarkEnd w:id="3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利通区城区共有早元水源地、金积水源地2处，银川都市圈东线供水工程实施后，关停早元水源地，作为应急备用水源地，保留金积水源地与黄河水形成双水源。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bookmarkStart w:id="33" w:name="_Toc31272"/>
      <w:r>
        <w:rPr>
          <w:rFonts w:hint="eastAsia" w:ascii="Times New Roman" w:hAnsi="Times New Roman" w:eastAsia="仿宋_GB2312" w:cs="Times New Roman"/>
          <w:sz w:val="32"/>
          <w:szCs w:val="32"/>
          <w:lang w:val="en-US" w:eastAsia="zh-CN"/>
        </w:rPr>
        <w:t>城区建有供水厂5座，其中金积水厂为东线工程净水和供水厂，第一、第二、第三水厂采用水源地水源，接入金积水厂水源，第四水厂为新建水厂，接入金积水厂水源；农村建有供水站7座，采用地下水供水，计划接入金积水厂水源；孙家滩地区人饮及牲畜用水由鲁家窑供水工程供水。现状城区供水工程管网漏损率9%，农村供水工程管网漏损率23%。工业办理自备井取水许可企业10个，批复水量50.8万m</w:t>
      </w:r>
      <w:r>
        <w:rPr>
          <w:rFonts w:hint="eastAsia" w:ascii="Times New Roman" w:hAnsi="Times New Roman" w:eastAsia="仿宋_GB2312" w:cs="Times New Roman"/>
          <w:sz w:val="32"/>
          <w:szCs w:val="32"/>
          <w:vertAlign w:val="superscript"/>
          <w:lang w:val="en-US" w:eastAsia="zh-CN"/>
        </w:rPr>
        <w:t>3</w:t>
      </w:r>
      <w:r>
        <w:rPr>
          <w:rFonts w:hint="eastAsia" w:ascii="Times New Roman" w:hAnsi="Times New Roman" w:eastAsia="仿宋_GB2312" w:cs="Times New Roman"/>
          <w:sz w:val="32"/>
          <w:szCs w:val="32"/>
          <w:lang w:val="en-US" w:eastAsia="zh-CN"/>
        </w:rPr>
        <w:t>，共有机井13眼。</w:t>
      </w:r>
    </w:p>
    <w:p>
      <w:pPr>
        <w:pStyle w:val="5"/>
        <w:bidi w:val="0"/>
        <w:rPr>
          <w:rFonts w:hint="eastAsia"/>
        </w:rPr>
      </w:pPr>
      <w:r>
        <w:rPr>
          <w:rFonts w:hint="eastAsia"/>
        </w:rPr>
        <w:t>2.2.3地下水开发利用现状</w:t>
      </w:r>
      <w:bookmarkEnd w:id="3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根据《宁夏回族自治区水资源公报》统计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利通区2022年各行业共计取水量4.695亿m³，其中地下水取水总量为0.245亿m³，占比5.2%。地下水各行业取用水量中，农业取用地下水0.062亿m³，工业取用地下水0.034亿m³，生活取用地下水0.145亿m³，人工生态环境取用地下水0.004亿m³，分别占地下水取用总量的25.3%、13.9%、59.2%和1.6%。</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利通区2019-2023年各行业年均取水总量为5.241亿m³，其中地下水年均取水总量为0.374亿m³。各行业地下水年均取水量中，农业年均取用地下水0.079亿m³，工业年均取用地下水0.080亿m³，生活年均取用地下水0.206亿m³，人工生态年均取用地下水0.009亿m³，分别占地下水年均取水总量的21.1%、21.4%、55.1%和2.4%。</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rPr>
        <w:t>近5年利通区地下水总取水量逐年递减，农业地下水取水量除2023年增大，2019-2022年逐年递减；工业地下水取水量逐年递减；生活地下水取水量除2020年增大，其他年份逐年递减；人工生态地下水取水量2021-2023年基本稳定。利通区2019-2023年各行业地下水取水量见表</w:t>
      </w:r>
      <w:r>
        <w:rPr>
          <w:rFonts w:hint="eastAsia" w:ascii="Times New Roman" w:hAnsi="Times New Roman" w:eastAsia="仿宋_GB2312" w:cs="Times New Roman"/>
          <w:sz w:val="32"/>
          <w:szCs w:val="32"/>
          <w:lang w:val="en-US" w:eastAsia="zh-CN"/>
        </w:rPr>
        <w:t>2.2-1，利通区地下水取水井分布见图2.2-2</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表2.2-1  利通区2019-2023年地下水取水量统计表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年份（年）</w:t>
            </w:r>
          </w:p>
        </w:tc>
        <w:tc>
          <w:tcPr>
            <w:tcW w:w="7102" w:type="dxa"/>
            <w:gridSpan w:val="5"/>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取水量（单位：亿m3）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1420"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农业</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工业</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生活</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人工生态</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2019</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34" w:name="_Toc16777"/>
            <w:bookmarkStart w:id="35" w:name="_Toc31136"/>
            <w:bookmarkStart w:id="36" w:name="_Toc3147"/>
            <w:bookmarkStart w:id="37" w:name="_Toc11238"/>
            <w:r>
              <w:rPr>
                <w:rFonts w:hint="eastAsia" w:ascii="Times New Roman" w:hAnsi="Times New Roman" w:eastAsia="仿宋_GB2312" w:cs="Times New Roman"/>
                <w:b w:val="0"/>
                <w:bCs w:val="0"/>
                <w:sz w:val="28"/>
                <w:szCs w:val="28"/>
                <w:highlight w:val="none"/>
                <w:vertAlign w:val="baseline"/>
                <w:lang w:val="en-US" w:eastAsia="zh-CN"/>
              </w:rPr>
              <w:t>0.094</w:t>
            </w:r>
            <w:bookmarkEnd w:id="34"/>
            <w:bookmarkEnd w:id="35"/>
            <w:bookmarkEnd w:id="36"/>
            <w:bookmarkEnd w:id="3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38" w:name="_Toc10851"/>
            <w:bookmarkStart w:id="39" w:name="_Toc19712"/>
            <w:bookmarkStart w:id="40" w:name="_Toc13099"/>
            <w:bookmarkStart w:id="41" w:name="_Toc23245"/>
            <w:r>
              <w:rPr>
                <w:rFonts w:hint="eastAsia" w:ascii="Times New Roman" w:hAnsi="Times New Roman" w:eastAsia="仿宋_GB2312" w:cs="Times New Roman"/>
                <w:b w:val="0"/>
                <w:bCs w:val="0"/>
                <w:sz w:val="28"/>
                <w:szCs w:val="28"/>
                <w:highlight w:val="none"/>
                <w:vertAlign w:val="baseline"/>
                <w:lang w:val="en-US" w:eastAsia="zh-CN"/>
              </w:rPr>
              <w:t>0.199</w:t>
            </w:r>
            <w:bookmarkEnd w:id="38"/>
            <w:bookmarkEnd w:id="39"/>
            <w:bookmarkEnd w:id="40"/>
            <w:bookmarkEnd w:id="4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42" w:name="_Toc12997"/>
            <w:bookmarkStart w:id="43" w:name="_Toc8863"/>
            <w:bookmarkStart w:id="44" w:name="_Toc16632"/>
            <w:bookmarkStart w:id="45" w:name="_Toc24708"/>
            <w:r>
              <w:rPr>
                <w:rFonts w:hint="eastAsia" w:ascii="Times New Roman" w:hAnsi="Times New Roman" w:eastAsia="仿宋_GB2312" w:cs="Times New Roman"/>
                <w:b w:val="0"/>
                <w:bCs w:val="0"/>
                <w:sz w:val="28"/>
                <w:szCs w:val="28"/>
                <w:highlight w:val="none"/>
                <w:vertAlign w:val="baseline"/>
                <w:lang w:val="en-US" w:eastAsia="zh-CN"/>
              </w:rPr>
              <w:t>0.275</w:t>
            </w:r>
            <w:bookmarkEnd w:id="42"/>
            <w:bookmarkEnd w:id="43"/>
            <w:bookmarkEnd w:id="44"/>
            <w:bookmarkEnd w:id="4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46" w:name="_Toc10438"/>
            <w:bookmarkStart w:id="47" w:name="_Toc14640"/>
            <w:bookmarkStart w:id="48" w:name="_Toc32057"/>
            <w:bookmarkStart w:id="49" w:name="_Toc4366"/>
            <w:r>
              <w:rPr>
                <w:rFonts w:hint="eastAsia" w:ascii="Times New Roman" w:hAnsi="Times New Roman" w:eastAsia="仿宋_GB2312" w:cs="Times New Roman"/>
                <w:b w:val="0"/>
                <w:bCs w:val="0"/>
                <w:sz w:val="28"/>
                <w:szCs w:val="28"/>
                <w:highlight w:val="none"/>
                <w:vertAlign w:val="baseline"/>
                <w:lang w:val="en-US" w:eastAsia="zh-CN"/>
              </w:rPr>
              <w:t>0</w:t>
            </w:r>
            <w:bookmarkEnd w:id="46"/>
            <w:bookmarkEnd w:id="47"/>
            <w:bookmarkEnd w:id="48"/>
            <w:bookmarkEnd w:id="4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50" w:name="_Toc31127"/>
            <w:bookmarkStart w:id="51" w:name="_Toc2460"/>
            <w:bookmarkStart w:id="52" w:name="_Toc13050"/>
            <w:bookmarkStart w:id="53" w:name="_Toc5815"/>
            <w:r>
              <w:rPr>
                <w:rFonts w:hint="eastAsia" w:ascii="Times New Roman" w:hAnsi="Times New Roman" w:eastAsia="仿宋_GB2312" w:cs="Times New Roman"/>
                <w:b w:val="0"/>
                <w:bCs w:val="0"/>
                <w:sz w:val="28"/>
                <w:szCs w:val="28"/>
                <w:highlight w:val="none"/>
                <w:vertAlign w:val="baseline"/>
                <w:lang w:val="en-US" w:eastAsia="zh-CN"/>
              </w:rPr>
              <w:t>0.568</w:t>
            </w:r>
            <w:bookmarkEnd w:id="50"/>
            <w:bookmarkEnd w:id="51"/>
            <w:bookmarkEnd w:id="52"/>
            <w:bookmarkEnd w:id="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2020</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54" w:name="_Toc10442"/>
            <w:bookmarkStart w:id="55" w:name="_Toc16312"/>
            <w:bookmarkStart w:id="56" w:name="_Toc9196"/>
            <w:bookmarkStart w:id="57" w:name="_Toc14529"/>
            <w:r>
              <w:rPr>
                <w:rFonts w:hint="eastAsia" w:ascii="Times New Roman" w:hAnsi="Times New Roman" w:eastAsia="仿宋_GB2312" w:cs="Times New Roman"/>
                <w:b w:val="0"/>
                <w:bCs w:val="0"/>
                <w:sz w:val="28"/>
                <w:szCs w:val="28"/>
                <w:highlight w:val="none"/>
                <w:vertAlign w:val="baseline"/>
                <w:lang w:val="en-US" w:eastAsia="zh-CN"/>
              </w:rPr>
              <w:t>0.077</w:t>
            </w:r>
            <w:bookmarkEnd w:id="54"/>
            <w:bookmarkEnd w:id="55"/>
            <w:bookmarkEnd w:id="56"/>
            <w:bookmarkEnd w:id="5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58" w:name="_Toc9950"/>
            <w:bookmarkStart w:id="59" w:name="_Toc13724"/>
            <w:bookmarkStart w:id="60" w:name="_Toc21357"/>
            <w:bookmarkStart w:id="61" w:name="_Toc18469"/>
            <w:r>
              <w:rPr>
                <w:rFonts w:hint="eastAsia" w:ascii="Times New Roman" w:hAnsi="Times New Roman" w:eastAsia="仿宋_GB2312" w:cs="Times New Roman"/>
                <w:b w:val="0"/>
                <w:bCs w:val="0"/>
                <w:sz w:val="28"/>
                <w:szCs w:val="28"/>
                <w:highlight w:val="none"/>
                <w:vertAlign w:val="baseline"/>
                <w:lang w:val="en-US" w:eastAsia="zh-CN"/>
              </w:rPr>
              <w:t>0.069</w:t>
            </w:r>
            <w:bookmarkEnd w:id="58"/>
            <w:bookmarkEnd w:id="59"/>
            <w:bookmarkEnd w:id="60"/>
            <w:bookmarkEnd w:id="6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62" w:name="_Toc19903"/>
            <w:bookmarkStart w:id="63" w:name="_Toc30648"/>
            <w:bookmarkStart w:id="64" w:name="_Toc5263"/>
            <w:bookmarkStart w:id="65" w:name="_Toc24241"/>
            <w:r>
              <w:rPr>
                <w:rFonts w:hint="eastAsia" w:ascii="Times New Roman" w:hAnsi="Times New Roman" w:eastAsia="仿宋_GB2312" w:cs="Times New Roman"/>
                <w:b w:val="0"/>
                <w:bCs w:val="0"/>
                <w:sz w:val="28"/>
                <w:szCs w:val="28"/>
                <w:highlight w:val="none"/>
                <w:vertAlign w:val="baseline"/>
                <w:lang w:val="en-US" w:eastAsia="zh-CN"/>
              </w:rPr>
              <w:t>0.333</w:t>
            </w:r>
            <w:bookmarkEnd w:id="62"/>
            <w:bookmarkEnd w:id="63"/>
            <w:bookmarkEnd w:id="64"/>
            <w:bookmarkEnd w:id="6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66" w:name="_Toc18974"/>
            <w:bookmarkStart w:id="67" w:name="_Toc15326"/>
            <w:bookmarkStart w:id="68" w:name="_Toc19758"/>
            <w:bookmarkStart w:id="69" w:name="_Toc4691"/>
            <w:r>
              <w:rPr>
                <w:rFonts w:hint="eastAsia" w:ascii="Times New Roman" w:hAnsi="Times New Roman" w:eastAsia="仿宋_GB2312" w:cs="Times New Roman"/>
                <w:b w:val="0"/>
                <w:bCs w:val="0"/>
                <w:sz w:val="28"/>
                <w:szCs w:val="28"/>
                <w:highlight w:val="none"/>
                <w:vertAlign w:val="baseline"/>
                <w:lang w:val="en-US" w:eastAsia="zh-CN"/>
              </w:rPr>
              <w:t>0.033</w:t>
            </w:r>
            <w:bookmarkEnd w:id="66"/>
            <w:bookmarkEnd w:id="67"/>
            <w:bookmarkEnd w:id="68"/>
            <w:bookmarkEnd w:id="6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70" w:name="_Toc12894"/>
            <w:bookmarkStart w:id="71" w:name="_Toc14566"/>
            <w:bookmarkStart w:id="72" w:name="_Toc26251"/>
            <w:bookmarkStart w:id="73" w:name="_Toc20861"/>
            <w:r>
              <w:rPr>
                <w:rFonts w:hint="eastAsia" w:ascii="Times New Roman" w:hAnsi="Times New Roman" w:eastAsia="仿宋_GB2312" w:cs="Times New Roman"/>
                <w:b w:val="0"/>
                <w:bCs w:val="0"/>
                <w:sz w:val="28"/>
                <w:szCs w:val="28"/>
                <w:highlight w:val="none"/>
                <w:vertAlign w:val="baseline"/>
                <w:lang w:val="en-US" w:eastAsia="zh-CN"/>
              </w:rPr>
              <w:t>0.512</w:t>
            </w:r>
            <w:bookmarkEnd w:id="70"/>
            <w:bookmarkEnd w:id="71"/>
            <w:bookmarkEnd w:id="72"/>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2021</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74" w:name="_Toc27297"/>
            <w:bookmarkStart w:id="75" w:name="_Toc27371"/>
            <w:bookmarkStart w:id="76" w:name="_Toc5977"/>
            <w:bookmarkStart w:id="77" w:name="_Toc32534"/>
            <w:r>
              <w:rPr>
                <w:rFonts w:hint="eastAsia" w:ascii="Times New Roman" w:hAnsi="Times New Roman" w:eastAsia="仿宋_GB2312" w:cs="Times New Roman"/>
                <w:b w:val="0"/>
                <w:bCs w:val="0"/>
                <w:sz w:val="28"/>
                <w:szCs w:val="28"/>
                <w:highlight w:val="none"/>
                <w:vertAlign w:val="baseline"/>
                <w:lang w:val="en-US" w:eastAsia="zh-CN"/>
              </w:rPr>
              <w:t>0.067</w:t>
            </w:r>
            <w:bookmarkEnd w:id="74"/>
            <w:bookmarkEnd w:id="75"/>
            <w:bookmarkEnd w:id="76"/>
            <w:bookmarkEnd w:id="7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78" w:name="_Toc27338"/>
            <w:bookmarkStart w:id="79" w:name="_Toc5610"/>
            <w:bookmarkStart w:id="80" w:name="_Toc28628"/>
            <w:bookmarkStart w:id="81" w:name="_Toc12180"/>
            <w:r>
              <w:rPr>
                <w:rFonts w:hint="eastAsia" w:ascii="Times New Roman" w:hAnsi="Times New Roman" w:eastAsia="仿宋_GB2312" w:cs="Times New Roman"/>
                <w:b w:val="0"/>
                <w:bCs w:val="0"/>
                <w:sz w:val="28"/>
                <w:szCs w:val="28"/>
                <w:highlight w:val="none"/>
                <w:vertAlign w:val="baseline"/>
                <w:lang w:val="en-US" w:eastAsia="zh-CN"/>
              </w:rPr>
              <w:t>0.074</w:t>
            </w:r>
            <w:bookmarkEnd w:id="78"/>
            <w:bookmarkEnd w:id="79"/>
            <w:bookmarkEnd w:id="80"/>
            <w:bookmarkEnd w:id="8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82" w:name="_Toc25258"/>
            <w:bookmarkStart w:id="83" w:name="_Toc5788"/>
            <w:bookmarkStart w:id="84" w:name="_Toc25040"/>
            <w:bookmarkStart w:id="85" w:name="_Toc16537"/>
            <w:r>
              <w:rPr>
                <w:rFonts w:hint="eastAsia" w:ascii="Times New Roman" w:hAnsi="Times New Roman" w:eastAsia="仿宋_GB2312" w:cs="Times New Roman"/>
                <w:b w:val="0"/>
                <w:bCs w:val="0"/>
                <w:sz w:val="28"/>
                <w:szCs w:val="28"/>
                <w:highlight w:val="none"/>
                <w:vertAlign w:val="baseline"/>
                <w:lang w:val="en-US" w:eastAsia="zh-CN"/>
              </w:rPr>
              <w:t>0.189</w:t>
            </w:r>
            <w:bookmarkEnd w:id="82"/>
            <w:bookmarkEnd w:id="83"/>
            <w:bookmarkEnd w:id="84"/>
            <w:bookmarkEnd w:id="8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86" w:name="_Toc11840"/>
            <w:bookmarkStart w:id="87" w:name="_Toc8936"/>
            <w:bookmarkStart w:id="88" w:name="_Toc10058"/>
            <w:bookmarkStart w:id="89" w:name="_Toc8486"/>
            <w:r>
              <w:rPr>
                <w:rFonts w:hint="eastAsia" w:ascii="Times New Roman" w:hAnsi="Times New Roman" w:eastAsia="仿宋_GB2312" w:cs="Times New Roman"/>
                <w:b w:val="0"/>
                <w:bCs w:val="0"/>
                <w:sz w:val="28"/>
                <w:szCs w:val="28"/>
                <w:highlight w:val="none"/>
                <w:vertAlign w:val="baseline"/>
                <w:lang w:val="en-US" w:eastAsia="zh-CN"/>
              </w:rPr>
              <w:t>0.005</w:t>
            </w:r>
            <w:bookmarkEnd w:id="86"/>
            <w:bookmarkEnd w:id="87"/>
            <w:bookmarkEnd w:id="88"/>
            <w:bookmarkEnd w:id="8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90" w:name="_Toc10901"/>
            <w:bookmarkStart w:id="91" w:name="_Toc32665"/>
            <w:bookmarkStart w:id="92" w:name="_Toc5687"/>
            <w:bookmarkStart w:id="93" w:name="_Toc25613"/>
            <w:r>
              <w:rPr>
                <w:rFonts w:hint="eastAsia" w:ascii="Times New Roman" w:hAnsi="Times New Roman" w:eastAsia="仿宋_GB2312" w:cs="Times New Roman"/>
                <w:b w:val="0"/>
                <w:bCs w:val="0"/>
                <w:sz w:val="28"/>
                <w:szCs w:val="28"/>
                <w:highlight w:val="none"/>
                <w:vertAlign w:val="baseline"/>
                <w:lang w:val="en-US" w:eastAsia="zh-CN"/>
              </w:rPr>
              <w:t>0.335</w:t>
            </w:r>
            <w:bookmarkEnd w:id="90"/>
            <w:bookmarkEnd w:id="91"/>
            <w:bookmarkEnd w:id="92"/>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2022</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94" w:name="_Toc30249"/>
            <w:bookmarkStart w:id="95" w:name="_Toc31973"/>
            <w:bookmarkStart w:id="96" w:name="_Toc21366"/>
            <w:bookmarkStart w:id="97" w:name="_Toc11296"/>
            <w:r>
              <w:rPr>
                <w:rFonts w:hint="eastAsia" w:ascii="Times New Roman" w:hAnsi="Times New Roman" w:eastAsia="仿宋_GB2312" w:cs="Times New Roman"/>
                <w:b w:val="0"/>
                <w:bCs w:val="0"/>
                <w:sz w:val="28"/>
                <w:szCs w:val="28"/>
                <w:highlight w:val="none"/>
                <w:vertAlign w:val="baseline"/>
                <w:lang w:val="en-US" w:eastAsia="zh-CN"/>
              </w:rPr>
              <w:t>0.062</w:t>
            </w:r>
            <w:bookmarkEnd w:id="94"/>
            <w:bookmarkEnd w:id="95"/>
            <w:bookmarkEnd w:id="96"/>
            <w:bookmarkEnd w:id="9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98" w:name="_Toc24674"/>
            <w:bookmarkStart w:id="99" w:name="_Toc4994"/>
            <w:bookmarkStart w:id="100" w:name="_Toc9981"/>
            <w:bookmarkStart w:id="101" w:name="_Toc11117"/>
            <w:r>
              <w:rPr>
                <w:rFonts w:hint="eastAsia" w:ascii="Times New Roman" w:hAnsi="Times New Roman" w:eastAsia="仿宋_GB2312" w:cs="Times New Roman"/>
                <w:b w:val="0"/>
                <w:bCs w:val="0"/>
                <w:sz w:val="28"/>
                <w:szCs w:val="28"/>
                <w:highlight w:val="none"/>
                <w:vertAlign w:val="baseline"/>
                <w:lang w:val="en-US" w:eastAsia="zh-CN"/>
              </w:rPr>
              <w:t>0.034</w:t>
            </w:r>
            <w:bookmarkEnd w:id="98"/>
            <w:bookmarkEnd w:id="99"/>
            <w:bookmarkEnd w:id="100"/>
            <w:bookmarkEnd w:id="10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02" w:name="_Toc20171"/>
            <w:bookmarkStart w:id="103" w:name="_Toc4755"/>
            <w:bookmarkStart w:id="104" w:name="_Toc29737"/>
            <w:bookmarkStart w:id="105" w:name="_Toc7054"/>
            <w:r>
              <w:rPr>
                <w:rFonts w:hint="eastAsia" w:ascii="Times New Roman" w:hAnsi="Times New Roman" w:eastAsia="仿宋_GB2312" w:cs="Times New Roman"/>
                <w:b w:val="0"/>
                <w:bCs w:val="0"/>
                <w:sz w:val="28"/>
                <w:szCs w:val="28"/>
                <w:highlight w:val="none"/>
                <w:vertAlign w:val="baseline"/>
                <w:lang w:val="en-US" w:eastAsia="zh-CN"/>
              </w:rPr>
              <w:t>0.145</w:t>
            </w:r>
            <w:bookmarkEnd w:id="102"/>
            <w:bookmarkEnd w:id="103"/>
            <w:bookmarkEnd w:id="104"/>
            <w:bookmarkEnd w:id="10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06" w:name="_Toc31486"/>
            <w:bookmarkStart w:id="107" w:name="_Toc11695"/>
            <w:bookmarkStart w:id="108" w:name="_Toc13502"/>
            <w:bookmarkStart w:id="109" w:name="_Toc134"/>
            <w:r>
              <w:rPr>
                <w:rFonts w:hint="eastAsia" w:ascii="Times New Roman" w:hAnsi="Times New Roman" w:eastAsia="仿宋_GB2312" w:cs="Times New Roman"/>
                <w:b w:val="0"/>
                <w:bCs w:val="0"/>
                <w:sz w:val="28"/>
                <w:szCs w:val="28"/>
                <w:highlight w:val="none"/>
                <w:vertAlign w:val="baseline"/>
                <w:lang w:val="en-US" w:eastAsia="zh-CN"/>
              </w:rPr>
              <w:t>0.004</w:t>
            </w:r>
            <w:bookmarkEnd w:id="106"/>
            <w:bookmarkEnd w:id="107"/>
            <w:bookmarkEnd w:id="108"/>
            <w:bookmarkEnd w:id="10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10" w:name="_Toc3761"/>
            <w:bookmarkStart w:id="111" w:name="_Toc10212"/>
            <w:bookmarkStart w:id="112" w:name="_Toc16682"/>
            <w:bookmarkStart w:id="113" w:name="_Toc15503"/>
            <w:r>
              <w:rPr>
                <w:rFonts w:hint="eastAsia" w:ascii="Times New Roman" w:hAnsi="Times New Roman" w:eastAsia="仿宋_GB2312" w:cs="Times New Roman"/>
                <w:b w:val="0"/>
                <w:bCs w:val="0"/>
                <w:sz w:val="28"/>
                <w:szCs w:val="28"/>
                <w:highlight w:val="none"/>
                <w:vertAlign w:val="baseline"/>
                <w:lang w:val="en-US" w:eastAsia="zh-CN"/>
              </w:rPr>
              <w:t>0.245</w:t>
            </w:r>
            <w:bookmarkEnd w:id="110"/>
            <w:bookmarkEnd w:id="111"/>
            <w:bookmarkEnd w:id="112"/>
            <w:bookmarkEnd w:id="1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2023</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14" w:name="_Toc11660"/>
            <w:bookmarkStart w:id="115" w:name="_Toc13531"/>
            <w:bookmarkStart w:id="116" w:name="_Toc10406"/>
            <w:bookmarkStart w:id="117" w:name="_Toc8657"/>
            <w:r>
              <w:rPr>
                <w:rFonts w:hint="eastAsia" w:ascii="Times New Roman" w:hAnsi="Times New Roman" w:eastAsia="仿宋_GB2312" w:cs="Times New Roman"/>
                <w:b w:val="0"/>
                <w:bCs w:val="0"/>
                <w:sz w:val="28"/>
                <w:szCs w:val="28"/>
                <w:highlight w:val="none"/>
                <w:vertAlign w:val="baseline"/>
                <w:lang w:val="en-US" w:eastAsia="zh-CN"/>
              </w:rPr>
              <w:t>0.093</w:t>
            </w:r>
            <w:bookmarkEnd w:id="114"/>
            <w:bookmarkEnd w:id="115"/>
            <w:bookmarkEnd w:id="116"/>
            <w:bookmarkEnd w:id="11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18" w:name="_Toc5996"/>
            <w:bookmarkStart w:id="119" w:name="_Toc13344"/>
            <w:bookmarkStart w:id="120" w:name="_Toc23110"/>
            <w:bookmarkStart w:id="121" w:name="_Toc13029"/>
            <w:r>
              <w:rPr>
                <w:rFonts w:hint="eastAsia" w:ascii="Times New Roman" w:hAnsi="Times New Roman" w:eastAsia="仿宋_GB2312" w:cs="Times New Roman"/>
                <w:b w:val="0"/>
                <w:bCs w:val="0"/>
                <w:sz w:val="28"/>
                <w:szCs w:val="28"/>
                <w:highlight w:val="none"/>
                <w:vertAlign w:val="baseline"/>
                <w:lang w:val="en-US" w:eastAsia="zh-CN"/>
              </w:rPr>
              <w:t>0.023</w:t>
            </w:r>
            <w:bookmarkEnd w:id="118"/>
            <w:bookmarkEnd w:id="119"/>
            <w:bookmarkEnd w:id="120"/>
            <w:bookmarkEnd w:id="12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22" w:name="_Toc25574"/>
            <w:bookmarkStart w:id="123" w:name="_Toc22087"/>
            <w:bookmarkStart w:id="124" w:name="_Toc25496"/>
            <w:bookmarkStart w:id="125" w:name="_Toc23887"/>
            <w:r>
              <w:rPr>
                <w:rFonts w:hint="eastAsia" w:ascii="Times New Roman" w:hAnsi="Times New Roman" w:eastAsia="仿宋_GB2312" w:cs="Times New Roman"/>
                <w:b w:val="0"/>
                <w:bCs w:val="0"/>
                <w:sz w:val="28"/>
                <w:szCs w:val="28"/>
                <w:highlight w:val="none"/>
                <w:vertAlign w:val="baseline"/>
                <w:lang w:val="en-US" w:eastAsia="zh-CN"/>
              </w:rPr>
              <w:t>0.090</w:t>
            </w:r>
            <w:bookmarkEnd w:id="122"/>
            <w:bookmarkEnd w:id="123"/>
            <w:bookmarkEnd w:id="124"/>
            <w:bookmarkEnd w:id="12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26" w:name="_Toc22014"/>
            <w:bookmarkStart w:id="127" w:name="_Toc4882"/>
            <w:bookmarkStart w:id="128" w:name="_Toc22270"/>
            <w:bookmarkStart w:id="129" w:name="_Toc11954"/>
            <w:r>
              <w:rPr>
                <w:rFonts w:hint="eastAsia" w:ascii="Times New Roman" w:hAnsi="Times New Roman" w:eastAsia="仿宋_GB2312" w:cs="Times New Roman"/>
                <w:b w:val="0"/>
                <w:bCs w:val="0"/>
                <w:sz w:val="28"/>
                <w:szCs w:val="28"/>
                <w:highlight w:val="none"/>
                <w:vertAlign w:val="baseline"/>
                <w:lang w:val="en-US" w:eastAsia="zh-CN"/>
              </w:rPr>
              <w:t>0.005</w:t>
            </w:r>
            <w:bookmarkEnd w:id="126"/>
            <w:bookmarkEnd w:id="127"/>
            <w:bookmarkEnd w:id="128"/>
            <w:bookmarkEnd w:id="12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30" w:name="_Toc10994"/>
            <w:bookmarkStart w:id="131" w:name="_Toc20716"/>
            <w:bookmarkStart w:id="132" w:name="_Toc19047"/>
            <w:bookmarkStart w:id="133" w:name="_Toc22443"/>
            <w:r>
              <w:rPr>
                <w:rFonts w:hint="eastAsia" w:ascii="Times New Roman" w:hAnsi="Times New Roman" w:eastAsia="仿宋_GB2312" w:cs="Times New Roman"/>
                <w:b w:val="0"/>
                <w:bCs w:val="0"/>
                <w:sz w:val="28"/>
                <w:szCs w:val="28"/>
                <w:highlight w:val="none"/>
                <w:vertAlign w:val="baseline"/>
                <w:lang w:val="en-US" w:eastAsia="zh-CN"/>
              </w:rPr>
              <w:t>0.211</w:t>
            </w:r>
            <w:bookmarkEnd w:id="130"/>
            <w:bookmarkEnd w:id="131"/>
            <w:bookmarkEnd w:id="132"/>
            <w:bookmarkEnd w:id="1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平均</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34" w:name="_Toc2441"/>
            <w:bookmarkStart w:id="135" w:name="_Toc28036"/>
            <w:bookmarkStart w:id="136" w:name="_Toc599"/>
            <w:bookmarkStart w:id="137" w:name="_Toc8243"/>
            <w:r>
              <w:rPr>
                <w:rFonts w:hint="eastAsia" w:ascii="Times New Roman" w:hAnsi="Times New Roman" w:eastAsia="仿宋_GB2312" w:cs="Times New Roman"/>
                <w:b w:val="0"/>
                <w:bCs w:val="0"/>
                <w:sz w:val="28"/>
                <w:szCs w:val="28"/>
                <w:highlight w:val="none"/>
                <w:vertAlign w:val="baseline"/>
                <w:lang w:val="en-US" w:eastAsia="zh-CN"/>
              </w:rPr>
              <w:t>0.079</w:t>
            </w:r>
            <w:bookmarkEnd w:id="134"/>
            <w:bookmarkEnd w:id="135"/>
            <w:bookmarkEnd w:id="136"/>
            <w:bookmarkEnd w:id="137"/>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38" w:name="_Toc2955"/>
            <w:bookmarkStart w:id="139" w:name="_Toc5555"/>
            <w:bookmarkStart w:id="140" w:name="_Toc17938"/>
            <w:bookmarkStart w:id="141" w:name="_Toc3801"/>
            <w:r>
              <w:rPr>
                <w:rFonts w:hint="eastAsia" w:ascii="Times New Roman" w:hAnsi="Times New Roman" w:eastAsia="仿宋_GB2312" w:cs="Times New Roman"/>
                <w:b w:val="0"/>
                <w:bCs w:val="0"/>
                <w:sz w:val="28"/>
                <w:szCs w:val="28"/>
                <w:highlight w:val="none"/>
                <w:vertAlign w:val="baseline"/>
                <w:lang w:val="en-US" w:eastAsia="zh-CN"/>
              </w:rPr>
              <w:t>0.080</w:t>
            </w:r>
            <w:bookmarkEnd w:id="138"/>
            <w:bookmarkEnd w:id="139"/>
            <w:bookmarkEnd w:id="140"/>
            <w:bookmarkEnd w:id="141"/>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42" w:name="_Toc7715"/>
            <w:bookmarkStart w:id="143" w:name="_Toc9812"/>
            <w:bookmarkStart w:id="144" w:name="_Toc12899"/>
            <w:bookmarkStart w:id="145" w:name="_Toc26299"/>
            <w:r>
              <w:rPr>
                <w:rFonts w:hint="eastAsia" w:ascii="Times New Roman" w:hAnsi="Times New Roman" w:eastAsia="仿宋_GB2312" w:cs="Times New Roman"/>
                <w:b w:val="0"/>
                <w:bCs w:val="0"/>
                <w:sz w:val="28"/>
                <w:szCs w:val="28"/>
                <w:highlight w:val="none"/>
                <w:vertAlign w:val="baseline"/>
                <w:lang w:val="en-US" w:eastAsia="zh-CN"/>
              </w:rPr>
              <w:t>0.206</w:t>
            </w:r>
            <w:bookmarkEnd w:id="142"/>
            <w:bookmarkEnd w:id="143"/>
            <w:bookmarkEnd w:id="144"/>
            <w:bookmarkEnd w:id="145"/>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46" w:name="_Toc10886"/>
            <w:bookmarkStart w:id="147" w:name="_Toc9312"/>
            <w:bookmarkStart w:id="148" w:name="_Toc5754"/>
            <w:bookmarkStart w:id="149" w:name="_Toc16461"/>
            <w:r>
              <w:rPr>
                <w:rFonts w:hint="eastAsia" w:ascii="Times New Roman" w:hAnsi="Times New Roman" w:eastAsia="仿宋_GB2312" w:cs="Times New Roman"/>
                <w:b w:val="0"/>
                <w:bCs w:val="0"/>
                <w:sz w:val="28"/>
                <w:szCs w:val="28"/>
                <w:highlight w:val="none"/>
                <w:vertAlign w:val="baseline"/>
                <w:lang w:val="en-US" w:eastAsia="zh-CN"/>
              </w:rPr>
              <w:t>0.009</w:t>
            </w:r>
            <w:bookmarkEnd w:id="146"/>
            <w:bookmarkEnd w:id="147"/>
            <w:bookmarkEnd w:id="148"/>
            <w:bookmarkEnd w:id="149"/>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b w:val="0"/>
                <w:bCs w:val="0"/>
                <w:sz w:val="28"/>
                <w:szCs w:val="28"/>
                <w:highlight w:val="none"/>
                <w:vertAlign w:val="baseline"/>
                <w:lang w:val="en-US" w:eastAsia="zh-CN"/>
              </w:rPr>
            </w:pPr>
            <w:bookmarkStart w:id="150" w:name="_Toc11283"/>
            <w:bookmarkStart w:id="151" w:name="_Toc25927"/>
            <w:bookmarkStart w:id="152" w:name="_Toc6518"/>
            <w:bookmarkStart w:id="153" w:name="_Toc17995"/>
            <w:r>
              <w:rPr>
                <w:rFonts w:hint="eastAsia" w:ascii="Times New Roman" w:hAnsi="Times New Roman" w:eastAsia="仿宋_GB2312" w:cs="Times New Roman"/>
                <w:b w:val="0"/>
                <w:bCs w:val="0"/>
                <w:sz w:val="28"/>
                <w:szCs w:val="28"/>
                <w:highlight w:val="none"/>
                <w:vertAlign w:val="baseline"/>
                <w:lang w:val="en-US" w:eastAsia="zh-CN"/>
              </w:rPr>
              <w:t>0.374</w:t>
            </w:r>
            <w:bookmarkEnd w:id="150"/>
            <w:bookmarkEnd w:id="151"/>
            <w:bookmarkEnd w:id="152"/>
            <w:bookmarkEnd w:id="153"/>
          </w:p>
        </w:tc>
      </w:tr>
    </w:tbl>
    <w:p>
      <w:pPr>
        <w:keepNext w:val="0"/>
        <w:keepLines w:val="0"/>
        <w:pageBreakBefore w:val="0"/>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r>
        <w:rPr>
          <w:rFonts w:hint="default" w:ascii="Times New Roman" w:hAnsi="Times New Roman" w:eastAsia="黑体" w:cs="Times New Roman"/>
          <w:b w:val="0"/>
          <w:bCs w:val="0"/>
          <w:kern w:val="2"/>
          <w:sz w:val="32"/>
          <w:szCs w:val="32"/>
          <w:lang w:val="en-US" w:eastAsia="zh-CN" w:bidi="ar-SA"/>
        </w:rPr>
        <w:drawing>
          <wp:anchor distT="0" distB="0" distL="114300" distR="114300" simplePos="0" relativeHeight="251662336" behindDoc="0" locked="0" layoutInCell="1" allowOverlap="1">
            <wp:simplePos x="0" y="0"/>
            <wp:positionH relativeFrom="column">
              <wp:posOffset>123190</wp:posOffset>
            </wp:positionH>
            <wp:positionV relativeFrom="page">
              <wp:posOffset>1003300</wp:posOffset>
            </wp:positionV>
            <wp:extent cx="5041900" cy="7214235"/>
            <wp:effectExtent l="0" t="0" r="6350" b="5715"/>
            <wp:wrapTopAndBottom/>
            <wp:docPr id="10" name="图片 10" descr="利通区取水井分布"/>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利通区取水井分布"/>
                    <pic:cNvPicPr>
                      <a:picLocks noChangeAspect="true"/>
                    </pic:cNvPicPr>
                  </pic:nvPicPr>
                  <pic:blipFill>
                    <a:blip r:embed="rId12"/>
                    <a:stretch>
                      <a:fillRect/>
                    </a:stretch>
                  </pic:blipFill>
                  <pic:spPr>
                    <a:xfrm>
                      <a:off x="0" y="0"/>
                      <a:ext cx="5041900" cy="7214235"/>
                    </a:xfrm>
                    <a:prstGeom prst="rect">
                      <a:avLst/>
                    </a:prstGeom>
                  </pic:spPr>
                </pic:pic>
              </a:graphicData>
            </a:graphic>
          </wp:anchor>
        </w:drawing>
      </w:r>
      <w:r>
        <w:rPr>
          <w:rFonts w:hint="default" w:ascii="Times New Roman" w:hAnsi="Times New Roman" w:eastAsia="黑体" w:cs="Times New Roman"/>
          <w:b w:val="0"/>
          <w:bCs w:val="0"/>
          <w:kern w:val="44"/>
          <w:sz w:val="28"/>
          <w:szCs w:val="28"/>
          <w:lang w:val="en-US" w:eastAsia="zh-CN" w:bidi="ar-SA"/>
        </w:rPr>
        <w:t>图2.2-</w:t>
      </w:r>
      <w:r>
        <w:rPr>
          <w:rFonts w:hint="eastAsia" w:ascii="Times New Roman" w:hAnsi="Times New Roman" w:eastAsia="黑体" w:cs="Times New Roman"/>
          <w:b w:val="0"/>
          <w:bCs w:val="0"/>
          <w:kern w:val="44"/>
          <w:sz w:val="28"/>
          <w:szCs w:val="28"/>
          <w:lang w:val="en-US" w:eastAsia="zh-CN" w:bidi="ar-SA"/>
        </w:rPr>
        <w:t>2</w:t>
      </w:r>
      <w:r>
        <w:rPr>
          <w:rFonts w:hint="default" w:ascii="Times New Roman" w:hAnsi="Times New Roman" w:eastAsia="黑体" w:cs="Times New Roman"/>
          <w:b w:val="0"/>
          <w:bCs w:val="0"/>
          <w:kern w:val="44"/>
          <w:sz w:val="28"/>
          <w:szCs w:val="28"/>
          <w:lang w:val="en-US" w:eastAsia="zh-CN" w:bidi="ar-SA"/>
        </w:rPr>
        <w:t xml:space="preserve">  利通区取水井分布图</w:t>
      </w:r>
    </w:p>
    <w:p>
      <w:pPr>
        <w:pStyle w:val="4"/>
        <w:bidi w:val="0"/>
        <w:outlineLvl w:val="9"/>
        <w:rPr>
          <w:rFonts w:hint="eastAsia" w:ascii="楷体_GB2312" w:hAnsi="楷体_GB2312" w:eastAsia="楷体_GB2312" w:cs="Times New Roman"/>
          <w:b/>
          <w:bCs/>
          <w:kern w:val="2"/>
          <w:sz w:val="32"/>
          <w:szCs w:val="32"/>
          <w:lang w:val="en-US" w:eastAsia="zh-CN" w:bidi="ar-S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bidi w:val="0"/>
        <w:rPr>
          <w:rFonts w:hint="eastAsia" w:ascii="黑体" w:hAnsi="黑体" w:eastAsia="黑体" w:cs="黑体"/>
          <w:b w:val="0"/>
          <w:bCs w:val="0"/>
          <w:kern w:val="2"/>
          <w:sz w:val="32"/>
          <w:szCs w:val="32"/>
          <w:lang w:val="en-US" w:eastAsia="zh-CN" w:bidi="ar-SA"/>
        </w:rPr>
      </w:pPr>
      <w:bookmarkStart w:id="154" w:name="_Toc17755"/>
      <w:bookmarkStart w:id="155" w:name="_Toc31342"/>
      <w:r>
        <w:rPr>
          <w:rFonts w:hint="eastAsia" w:ascii="黑体" w:hAnsi="黑体" w:eastAsia="黑体" w:cs="黑体"/>
          <w:b w:val="0"/>
          <w:bCs w:val="0"/>
          <w:kern w:val="2"/>
          <w:sz w:val="32"/>
          <w:szCs w:val="32"/>
          <w:lang w:val="en-US" w:eastAsia="zh-CN" w:bidi="ar-SA"/>
        </w:rPr>
        <w:t>2.3地下水位监测情况</w:t>
      </w:r>
      <w:bookmarkEnd w:id="154"/>
      <w:bookmarkEnd w:id="155"/>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2.3.1地下水监测站概况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eastAsia="zh-CN"/>
        </w:rPr>
        <w:t>我区地下水监测站网主要由水利部信息中心、自治区水文水资源监测预警中心管理的监测井组成。目前，利通区水利部门共有监测井</w:t>
      </w:r>
      <w:r>
        <w:rPr>
          <w:rFonts w:hint="eastAsia" w:ascii="Times New Roman" w:hAnsi="Times New Roman" w:eastAsia="仿宋_GB2312" w:cs="Times New Roman"/>
          <w:sz w:val="32"/>
          <w:szCs w:val="32"/>
          <w:highlight w:val="none"/>
          <w:lang w:val="en-US" w:eastAsia="zh-CN"/>
        </w:rPr>
        <w:t>12眼，其中国控监测井有3眼，省控监测井有9眼。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Times New Roman" w:hAnsi="Times New Roman" w:eastAsia="仿宋_GB2312" w:cs="Times New Roman"/>
          <w:sz w:val="32"/>
          <w:szCs w:val="32"/>
          <w:highlight w:val="none"/>
          <w:lang w:eastAsia="zh-CN"/>
        </w:rPr>
        <w:t>我区地下水监测层位为潜水、承压水，监测项目为逐日水位、水温监测；地下水监测站监测方式均为自动监测，监测频次为每日六次，监测时间为每日</w:t>
      </w:r>
      <w:r>
        <w:rPr>
          <w:rFonts w:hint="eastAsia" w:ascii="Times New Roman" w:hAnsi="Times New Roman" w:eastAsia="仿宋_GB2312" w:cs="Times New Roman"/>
          <w:sz w:val="32"/>
          <w:szCs w:val="32"/>
          <w:highlight w:val="none"/>
          <w:lang w:val="en-US" w:eastAsia="zh-CN"/>
        </w:rPr>
        <w:t>0、4、8、12、16、20时。地下水监测井分布见图2.3.1-1。</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kern w:val="44"/>
          <w:sz w:val="28"/>
          <w:szCs w:val="28"/>
          <w:lang w:val="en-US" w:eastAsia="zh-CN" w:bidi="ar-SA"/>
        </w:rPr>
      </w:pPr>
      <w:r>
        <w:rPr>
          <w:rFonts w:hint="default"/>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ge">
              <wp:posOffset>1052830</wp:posOffset>
            </wp:positionV>
            <wp:extent cx="5267960" cy="7589520"/>
            <wp:effectExtent l="0" t="0" r="8890" b="11430"/>
            <wp:wrapTopAndBottom/>
            <wp:docPr id="11" name="图片 11" descr="C:\Users\HUAWEI\Desktop\无标题.png无标题"/>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C:\Users\HUAWEI\Desktop\无标题.png无标题"/>
                    <pic:cNvPicPr>
                      <a:picLocks noChangeAspect="true"/>
                    </pic:cNvPicPr>
                  </pic:nvPicPr>
                  <pic:blipFill>
                    <a:blip r:embed="rId13"/>
                    <a:srcRect l="10230" r="10085"/>
                    <a:stretch>
                      <a:fillRect/>
                    </a:stretch>
                  </pic:blipFill>
                  <pic:spPr>
                    <a:xfrm>
                      <a:off x="0" y="0"/>
                      <a:ext cx="5267960" cy="7589520"/>
                    </a:xfrm>
                    <a:prstGeom prst="rect">
                      <a:avLst/>
                    </a:prstGeom>
                  </pic:spPr>
                </pic:pic>
              </a:graphicData>
            </a:graphic>
          </wp:anchor>
        </w:drawing>
      </w:r>
      <w:r>
        <w:rPr>
          <w:rFonts w:hint="eastAsia" w:ascii="Times New Roman" w:hAnsi="Times New Roman" w:eastAsia="黑体" w:cs="Times New Roman"/>
          <w:b w:val="0"/>
          <w:bCs w:val="0"/>
          <w:kern w:val="44"/>
          <w:sz w:val="28"/>
          <w:szCs w:val="28"/>
          <w:lang w:val="en-US" w:eastAsia="zh-CN" w:bidi="ar-SA"/>
        </w:rPr>
        <w:t>图2.3.1-1 吴忠市利通区地下水监测站网分布图</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2.3.2地下水位变化情况</w:t>
      </w:r>
    </w:p>
    <w:p>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我区地下水多年平均埋深为4.54m，多年平均水位呈逐年下降趋势。近五年（2019-2023）埋深最大的监测井为P吴1，最大埋深出现在2020年4月为13.31m，P吴1位于吴忠市金</w:t>
      </w:r>
      <w:r>
        <w:rPr>
          <w:rFonts w:hint="eastAsia" w:eastAsia="仿宋_GB2312" w:cs="Times New Roman"/>
          <w:kern w:val="2"/>
          <w:sz w:val="32"/>
          <w:szCs w:val="32"/>
          <w:lang w:val="en-US" w:eastAsia="zh-CN" w:bidi="ar-SA"/>
        </w:rPr>
        <w:t>积镇金积</w:t>
      </w:r>
      <w:r>
        <w:rPr>
          <w:rFonts w:hint="eastAsia" w:ascii="Times New Roman" w:hAnsi="Times New Roman" w:eastAsia="仿宋_GB2312" w:cs="Times New Roman"/>
          <w:kern w:val="2"/>
          <w:sz w:val="32"/>
          <w:szCs w:val="32"/>
          <w:lang w:val="en-US" w:eastAsia="zh-CN" w:bidi="ar-SA"/>
        </w:rPr>
        <w:t>供水公司水源地，对比往年平均水位，近年平均地下水位小幅上升</w:t>
      </w:r>
      <w:r>
        <w:rPr>
          <w:rFonts w:hint="eastAsia"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详见图2.3.2-1。</w:t>
      </w:r>
    </w:p>
    <w:p>
      <w:pPr>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近五年（2019-2023），利通区地下水埋深整体逐渐增大、水位呈下降趋势，其中城区累计下降0.4m，平均下降速率0.1m/a；如图2.3.2-2，代表监测井A灵2-1位于利通区东塔寺乡，井深13.66m，监测层位为潜水，一般4</w:t>
      </w:r>
      <w:r>
        <w:rPr>
          <w:rFonts w:hint="default" w:ascii="Times New Roman" w:hAnsi="Times New Roman" w:eastAsia="仿宋_GB2312" w:cs="Times New Roman"/>
          <w:sz w:val="32"/>
          <w:szCs w:val="32"/>
        </w:rPr>
        <w:t>～</w:t>
      </w:r>
      <w:r>
        <w:rPr>
          <w:rFonts w:hint="eastAsia" w:ascii="Times New Roman" w:hAnsi="Times New Roman" w:eastAsia="仿宋_GB2312" w:cs="Times New Roman"/>
          <w:kern w:val="2"/>
          <w:sz w:val="32"/>
          <w:szCs w:val="32"/>
          <w:lang w:val="en-US" w:eastAsia="zh-CN" w:bidi="ar-SA"/>
        </w:rPr>
        <w:t>9月及11月灌溉期水位上升，多年平均水位呈逐年下降趋势。</w:t>
      </w:r>
    </w:p>
    <w:p>
      <w:pPr>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郊区累计下降0.11m，平均下降速率0.03m/a；如图2.3.2-3，代表监测井S吴9位于利通区板桥乡，井深6.89m，监测层位</w:t>
      </w:r>
      <w:r>
        <w:rPr>
          <w:rFonts w:hint="eastAsia" w:eastAsia="仿宋_GB2312" w:cs="Times New Roman"/>
          <w:sz w:val="32"/>
          <w:szCs w:val="32"/>
          <w:lang w:val="en-US" w:eastAsia="zh-CN"/>
        </w:rPr>
        <w:t>为</w:t>
      </w:r>
      <w:r>
        <w:rPr>
          <w:rFonts w:hint="eastAsia" w:ascii="Times New Roman" w:hAnsi="Times New Roman" w:eastAsia="仿宋_GB2312" w:cs="Times New Roman"/>
          <w:kern w:val="2"/>
          <w:sz w:val="32"/>
          <w:szCs w:val="32"/>
          <w:lang w:val="en-US" w:eastAsia="zh-CN" w:bidi="ar-SA"/>
        </w:rPr>
        <w:t>潜水，4-8月及11月灌溉期水位上升，多年平均呈逐年下降趋势。</w:t>
      </w:r>
    </w:p>
    <w:p>
      <w:pPr>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自流灌区累计下降0.23m，平均下降速率0.06m/a；如图2.3.2-4，代表监测井A灵11-2位于利通区郭家桥乡，井深11.72m，监测层位为潜水，多年平均水位呈逐年下降趋势。  </w:t>
      </w:r>
    </w:p>
    <w:p>
      <w:pPr>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扬黄灌区现状无监测井，参照相邻的陶灵盐黄土台塬区红寺堡片数据，水位维持稳定。各分区埋深变化统计详见表2.3.2-1。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黑体" w:cs="Times New Roman"/>
          <w:b w:val="0"/>
          <w:bCs w:val="0"/>
          <w:kern w:val="44"/>
          <w:sz w:val="28"/>
          <w:szCs w:val="28"/>
          <w:lang w:val="en-US" w:eastAsia="zh-CN" w:bidi="ar-SA"/>
        </w:rPr>
      </w:pPr>
      <w:r>
        <w:drawing>
          <wp:anchor distT="0" distB="0" distL="114300" distR="114300" simplePos="0" relativeHeight="251666432" behindDoc="0" locked="0" layoutInCell="1" allowOverlap="1">
            <wp:simplePos x="0" y="0"/>
            <wp:positionH relativeFrom="column">
              <wp:posOffset>50165</wp:posOffset>
            </wp:positionH>
            <wp:positionV relativeFrom="page">
              <wp:posOffset>1021080</wp:posOffset>
            </wp:positionV>
            <wp:extent cx="5104130" cy="3498215"/>
            <wp:effectExtent l="0" t="0" r="1270" b="6985"/>
            <wp:wrapTopAndBottom/>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pic:cNvPicPr>
                  </pic:nvPicPr>
                  <pic:blipFill>
                    <a:blip r:embed="rId14"/>
                    <a:stretch>
                      <a:fillRect/>
                    </a:stretch>
                  </pic:blipFill>
                  <pic:spPr>
                    <a:xfrm>
                      <a:off x="0" y="0"/>
                      <a:ext cx="5104130" cy="3498215"/>
                    </a:xfrm>
                    <a:prstGeom prst="rect">
                      <a:avLst/>
                    </a:prstGeom>
                    <a:noFill/>
                    <a:ln>
                      <a:noFill/>
                    </a:ln>
                  </pic:spPr>
                </pic:pic>
              </a:graphicData>
            </a:graphic>
          </wp:anchor>
        </w:drawing>
      </w:r>
      <w:r>
        <w:rPr>
          <w:rFonts w:hint="default" w:ascii="Times New Roman" w:hAnsi="Times New Roman" w:eastAsia="黑体" w:cs="Times New Roman"/>
          <w:b w:val="0"/>
          <w:bCs w:val="0"/>
          <w:kern w:val="44"/>
          <w:sz w:val="28"/>
          <w:szCs w:val="28"/>
          <w:lang w:val="en-US" w:eastAsia="zh-CN" w:bidi="ar-SA"/>
        </w:rPr>
        <w:t>图2.</w:t>
      </w:r>
      <w:r>
        <w:rPr>
          <w:rFonts w:hint="eastAsia" w:ascii="Times New Roman" w:hAnsi="Times New Roman" w:eastAsia="黑体" w:cs="Times New Roman"/>
          <w:b w:val="0"/>
          <w:bCs w:val="0"/>
          <w:kern w:val="44"/>
          <w:sz w:val="28"/>
          <w:szCs w:val="28"/>
          <w:lang w:val="en-US" w:eastAsia="zh-CN" w:bidi="ar-SA"/>
        </w:rPr>
        <w:t>3.2</w:t>
      </w:r>
      <w:r>
        <w:rPr>
          <w:rFonts w:hint="default" w:ascii="Times New Roman" w:hAnsi="Times New Roman" w:eastAsia="黑体" w:cs="Times New Roman"/>
          <w:b w:val="0"/>
          <w:bCs w:val="0"/>
          <w:kern w:val="44"/>
          <w:sz w:val="28"/>
          <w:szCs w:val="28"/>
          <w:lang w:val="en-US" w:eastAsia="zh-CN" w:bidi="ar-SA"/>
        </w:rPr>
        <w:t>-</w:t>
      </w:r>
      <w:r>
        <w:rPr>
          <w:rFonts w:hint="eastAsia" w:ascii="Times New Roman" w:hAnsi="Times New Roman" w:eastAsia="黑体" w:cs="Times New Roman"/>
          <w:b w:val="0"/>
          <w:bCs w:val="0"/>
          <w:kern w:val="44"/>
          <w:sz w:val="28"/>
          <w:szCs w:val="28"/>
          <w:lang w:val="en-US" w:eastAsia="zh-CN" w:bidi="ar-SA"/>
        </w:rPr>
        <w:t>1</w:t>
      </w:r>
      <w:r>
        <w:rPr>
          <w:rFonts w:hint="default" w:ascii="Times New Roman" w:hAnsi="Times New Roman" w:eastAsia="黑体" w:cs="Times New Roman"/>
          <w:b w:val="0"/>
          <w:bCs w:val="0"/>
          <w:kern w:val="44"/>
          <w:sz w:val="28"/>
          <w:szCs w:val="28"/>
          <w:lang w:val="en-US" w:eastAsia="zh-CN" w:bidi="ar-SA"/>
        </w:rPr>
        <w:t xml:space="preserve">  </w:t>
      </w:r>
      <w:r>
        <w:rPr>
          <w:rFonts w:hint="eastAsia" w:ascii="Times New Roman" w:hAnsi="Times New Roman" w:eastAsia="黑体" w:cs="Times New Roman"/>
          <w:b w:val="0"/>
          <w:bCs w:val="0"/>
          <w:kern w:val="44"/>
          <w:sz w:val="28"/>
          <w:szCs w:val="28"/>
          <w:lang w:val="en-US" w:eastAsia="zh-CN" w:bidi="ar-SA"/>
        </w:rPr>
        <w:t>P吴1监测井2019-2023年水位过程线</w:t>
      </w:r>
    </w:p>
    <w:p>
      <w:pPr>
        <w:pStyle w:val="20"/>
        <w:ind w:left="0" w:leftChars="0" w:firstLine="0" w:firstLineChars="0"/>
        <w:jc w:val="center"/>
        <w:rPr>
          <w:rFonts w:hint="default"/>
          <w:lang w:val="en-US" w:eastAsia="zh-CN"/>
        </w:rPr>
      </w:pPr>
      <w:r>
        <w:drawing>
          <wp:anchor distT="0" distB="0" distL="114300" distR="114300" simplePos="0" relativeHeight="251668480" behindDoc="0" locked="0" layoutInCell="1" allowOverlap="1">
            <wp:simplePos x="0" y="0"/>
            <wp:positionH relativeFrom="column">
              <wp:posOffset>71120</wp:posOffset>
            </wp:positionH>
            <wp:positionV relativeFrom="page">
              <wp:posOffset>5286375</wp:posOffset>
            </wp:positionV>
            <wp:extent cx="5015230" cy="3663315"/>
            <wp:effectExtent l="0" t="0" r="13970" b="13335"/>
            <wp:wrapTopAndBottom/>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5"/>
                    <a:stretch>
                      <a:fillRect/>
                    </a:stretch>
                  </pic:blipFill>
                  <pic:spPr>
                    <a:xfrm>
                      <a:off x="0" y="0"/>
                      <a:ext cx="5015230" cy="3663315"/>
                    </a:xfrm>
                    <a:prstGeom prst="rect">
                      <a:avLst/>
                    </a:prstGeom>
                    <a:noFill/>
                    <a:ln>
                      <a:noFill/>
                    </a:ln>
                  </pic:spPr>
                </pic:pic>
              </a:graphicData>
            </a:graphic>
          </wp:anchor>
        </w:drawing>
      </w:r>
      <w:r>
        <w:rPr>
          <w:rFonts w:hint="eastAsia" w:ascii="Times New Roman" w:hAnsi="Times New Roman" w:eastAsia="黑体" w:cs="Times New Roman"/>
          <w:b w:val="0"/>
          <w:bCs w:val="0"/>
          <w:kern w:val="44"/>
          <w:sz w:val="28"/>
          <w:szCs w:val="28"/>
          <w:lang w:val="en-US" w:eastAsia="zh-CN" w:bidi="ar-SA"/>
        </w:rPr>
        <w:t>图2.3.2-2  城区A灵2-1监测井2019-2023年水位过程线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kern w:val="44"/>
          <w:sz w:val="28"/>
          <w:szCs w:val="28"/>
          <w:lang w:val="en-US" w:eastAsia="zh-CN" w:bidi="ar-SA"/>
        </w:rPr>
      </w:pPr>
      <w:r>
        <w:rPr>
          <w:rFonts w:hint="eastAsia" w:ascii="Times New Roman" w:hAnsi="Times New Roman" w:eastAsia="黑体" w:cs="Times New Roman"/>
          <w:b w:val="0"/>
          <w:bCs w:val="0"/>
          <w:kern w:val="44"/>
          <w:sz w:val="28"/>
          <w:szCs w:val="28"/>
          <w:lang w:val="en-US" w:eastAsia="zh-CN" w:bidi="ar-SA"/>
        </w:rPr>
        <w:drawing>
          <wp:anchor distT="0" distB="0" distL="114300" distR="114300" simplePos="0" relativeHeight="251671552" behindDoc="0" locked="0" layoutInCell="1" allowOverlap="1">
            <wp:simplePos x="0" y="0"/>
            <wp:positionH relativeFrom="column">
              <wp:posOffset>31115</wp:posOffset>
            </wp:positionH>
            <wp:positionV relativeFrom="page">
              <wp:posOffset>1014730</wp:posOffset>
            </wp:positionV>
            <wp:extent cx="5271770" cy="3808730"/>
            <wp:effectExtent l="0" t="0" r="5080" b="1270"/>
            <wp:wrapTopAndBottom/>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16"/>
                    <a:stretch>
                      <a:fillRect/>
                    </a:stretch>
                  </pic:blipFill>
                  <pic:spPr>
                    <a:xfrm>
                      <a:off x="0" y="0"/>
                      <a:ext cx="5271770" cy="3808730"/>
                    </a:xfrm>
                    <a:prstGeom prst="rect">
                      <a:avLst/>
                    </a:prstGeom>
                    <a:noFill/>
                    <a:ln>
                      <a:noFill/>
                    </a:ln>
                  </pic:spPr>
                </pic:pic>
              </a:graphicData>
            </a:graphic>
          </wp:anchor>
        </w:drawing>
      </w:r>
      <w:r>
        <w:rPr>
          <w:rFonts w:hint="eastAsia" w:ascii="Times New Roman" w:hAnsi="Times New Roman" w:eastAsia="黑体" w:cs="Times New Roman"/>
          <w:b w:val="0"/>
          <w:bCs w:val="0"/>
          <w:kern w:val="44"/>
          <w:sz w:val="28"/>
          <w:szCs w:val="28"/>
          <w:lang w:val="en-US" w:eastAsia="zh-CN" w:bidi="ar-SA"/>
        </w:rPr>
        <w:t>图2.3.2-3  郊区S吴9监测井2019-2023年水位过程线</w:t>
      </w:r>
    </w:p>
    <w:p>
      <w:pPr>
        <w:pStyle w:val="20"/>
        <w:ind w:left="0" w:leftChars="0" w:firstLine="0" w:firstLineChars="0"/>
        <w:jc w:val="center"/>
        <w:rPr>
          <w:rFonts w:hint="eastAsia" w:eastAsia="黑体" w:cs="Times New Roman"/>
          <w:b w:val="0"/>
          <w:bCs w:val="0"/>
          <w:kern w:val="44"/>
          <w:sz w:val="28"/>
          <w:szCs w:val="28"/>
          <w:lang w:val="en-US" w:eastAsia="zh-CN" w:bidi="ar-SA"/>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161290</wp:posOffset>
            </wp:positionV>
            <wp:extent cx="5272405" cy="3800475"/>
            <wp:effectExtent l="0" t="0" r="4445" b="9525"/>
            <wp:wrapTopAndBottom/>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17"/>
                    <a:stretch>
                      <a:fillRect/>
                    </a:stretch>
                  </pic:blipFill>
                  <pic:spPr>
                    <a:xfrm>
                      <a:off x="0" y="0"/>
                      <a:ext cx="5272405" cy="3800475"/>
                    </a:xfrm>
                    <a:prstGeom prst="rect">
                      <a:avLst/>
                    </a:prstGeom>
                    <a:noFill/>
                    <a:ln>
                      <a:noFill/>
                    </a:ln>
                  </pic:spPr>
                </pic:pic>
              </a:graphicData>
            </a:graphic>
          </wp:anchor>
        </w:drawing>
      </w:r>
      <w:r>
        <w:rPr>
          <w:rFonts w:hint="eastAsia" w:eastAsia="黑体" w:cs="Times New Roman"/>
          <w:b w:val="0"/>
          <w:bCs w:val="0"/>
          <w:kern w:val="44"/>
          <w:sz w:val="28"/>
          <w:szCs w:val="28"/>
          <w:lang w:val="en-US" w:eastAsia="zh-CN" w:bidi="ar-SA"/>
        </w:rPr>
        <w:t>图2.3.2-4  自流灌区A灵11-2监测井2019-2023年水位过程线</w:t>
      </w:r>
    </w:p>
    <w:p>
      <w:pPr>
        <w:pStyle w:val="20"/>
        <w:ind w:left="0" w:leftChars="0" w:firstLine="0" w:firstLineChars="0"/>
        <w:jc w:val="center"/>
        <w:rPr>
          <w:rFonts w:hint="default"/>
          <w:lang w:val="en-US" w:eastAsia="zh-CN"/>
        </w:rPr>
      </w:pPr>
      <w:r>
        <w:rPr>
          <w:rFonts w:hint="eastAsia" w:eastAsia="黑体" w:cs="Times New Roman"/>
          <w:b w:val="0"/>
          <w:bCs w:val="0"/>
          <w:kern w:val="44"/>
          <w:sz w:val="28"/>
          <w:szCs w:val="28"/>
          <w:lang w:val="en-US" w:eastAsia="zh-CN" w:bidi="ar-SA"/>
        </w:rPr>
        <w:t>表2.3.2-1  利通区2019-2023年地下水埋深统计表 （单位：m）</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368"/>
        <w:gridCol w:w="1392"/>
        <w:gridCol w:w="1380"/>
        <w:gridCol w:w="141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分区域</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2019年</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2020年</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2021年</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2022年</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城区</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3.17</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3.33</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3.57</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3.73</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郊区</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7.76</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7.64</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7.91</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8.00</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自流灌区</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2.53</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2.52</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2.56</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2.65</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default" w:ascii="Times New Roman" w:hAnsi="Times New Roman" w:eastAsia="仿宋_GB2312" w:cs="Times New Roman"/>
                <w:b w:val="0"/>
                <w:bCs w:val="0"/>
                <w:sz w:val="28"/>
                <w:szCs w:val="28"/>
                <w:highlight w:val="none"/>
                <w:vertAlign w:val="baseline"/>
                <w:lang w:val="en-US" w:eastAsia="zh-CN"/>
              </w:rPr>
              <w:t>扬黄灌区</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 xml:space="preserve">4.89 </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 xml:space="preserve">4.88 </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 xml:space="preserve">4.96 </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 xml:space="preserve">4.89 </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sz w:val="28"/>
                <w:szCs w:val="28"/>
                <w:highlight w:val="none"/>
                <w:vertAlign w:val="baseline"/>
                <w:lang w:val="en-US" w:eastAsia="zh-CN"/>
              </w:rPr>
            </w:pPr>
            <w:r>
              <w:rPr>
                <w:rFonts w:hint="eastAsia" w:ascii="Times New Roman" w:hAnsi="Times New Roman" w:eastAsia="仿宋_GB2312" w:cs="Times New Roman"/>
                <w:b w:val="0"/>
                <w:bCs w:val="0"/>
                <w:sz w:val="28"/>
                <w:szCs w:val="28"/>
                <w:highlight w:val="none"/>
                <w:vertAlign w:val="baseline"/>
                <w:lang w:val="en-US" w:eastAsia="zh-CN"/>
              </w:rPr>
              <w:t xml:space="preserve">4.84 </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（注：</w:t>
      </w:r>
      <w:r>
        <w:rPr>
          <w:rFonts w:hint="default" w:ascii="Times New Roman" w:hAnsi="Times New Roman" w:eastAsia="仿宋_GB2312" w:cs="Times New Roman"/>
          <w:sz w:val="28"/>
          <w:szCs w:val="28"/>
          <w:lang w:val="en-US" w:eastAsia="zh-CN"/>
        </w:rPr>
        <w:t>扬黄灌区现状无监测井，参照相邻的陶灵盐黄土台塬区红寺堡片数据，水位维持稳定</w:t>
      </w:r>
      <w:r>
        <w:rPr>
          <w:rFonts w:hint="eastAsia" w:ascii="Times New Roman" w:hAnsi="Times New Roman" w:eastAsia="仿宋_GB2312" w:cs="Times New Roman"/>
          <w:sz w:val="28"/>
          <w:szCs w:val="28"/>
          <w:lang w:val="en-US" w:eastAsia="zh-CN"/>
        </w:rPr>
        <w:t>。）</w:t>
      </w:r>
    </w:p>
    <w:p>
      <w:pPr>
        <w:pStyle w:val="5"/>
        <w:bidi w:val="0"/>
        <w:rPr>
          <w:rFonts w:hint="eastAsia"/>
          <w:lang w:val="en-US" w:eastAsia="zh-CN"/>
        </w:rPr>
      </w:pPr>
      <w:r>
        <w:rPr>
          <w:rFonts w:hint="eastAsia"/>
          <w:lang w:val="en-US" w:eastAsia="zh-CN"/>
        </w:rPr>
        <w:t>2.3.3地下水位变化影响因素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Times New Roman"/>
          <w:b/>
          <w:bCs/>
          <w:kern w:val="2"/>
          <w:sz w:val="32"/>
          <w:szCs w:val="32"/>
          <w:lang w:val="en-US" w:eastAsia="zh-CN" w:bidi="ar-SA"/>
        </w:rPr>
      </w:pPr>
      <w:r>
        <w:rPr>
          <w:rFonts w:hint="eastAsia" w:ascii="仿宋_GB2312" w:hAnsi="仿宋_GB2312" w:eastAsia="仿宋_GB2312" w:cs="仿宋_GB2312"/>
          <w:sz w:val="32"/>
          <w:szCs w:val="32"/>
          <w:lang w:eastAsia="zh-CN"/>
        </w:rPr>
        <w:t>地下水动态在各种天然（气象、水文、地质、土壤、生物等）和人为因素的共同影响下，随时间发生一定的变化，一般会呈现一定的规律，利通区</w:t>
      </w:r>
      <w:r>
        <w:rPr>
          <w:rFonts w:hint="eastAsia" w:ascii="仿宋_GB2312" w:hAnsi="仿宋_GB2312" w:eastAsia="仿宋_GB2312" w:cs="仿宋_GB2312"/>
          <w:sz w:val="32"/>
          <w:szCs w:val="32"/>
        </w:rPr>
        <w:t>地下水位动态</w:t>
      </w:r>
      <w:r>
        <w:rPr>
          <w:rFonts w:hint="eastAsia" w:ascii="仿宋_GB2312" w:hAnsi="仿宋_GB2312" w:eastAsia="仿宋_GB2312" w:cs="仿宋_GB2312"/>
          <w:sz w:val="32"/>
          <w:szCs w:val="32"/>
          <w:lang w:eastAsia="zh-CN"/>
        </w:rPr>
        <w:t>变化主要</w:t>
      </w:r>
      <w:r>
        <w:rPr>
          <w:rFonts w:hint="eastAsia" w:ascii="仿宋_GB2312" w:hAnsi="仿宋_GB2312" w:eastAsia="仿宋_GB2312" w:cs="仿宋_GB2312"/>
          <w:sz w:val="32"/>
          <w:szCs w:val="32"/>
        </w:rPr>
        <w:t>受</w:t>
      </w:r>
      <w:r>
        <w:rPr>
          <w:rFonts w:hint="eastAsia" w:ascii="仿宋_GB2312" w:hAnsi="仿宋_GB2312" w:eastAsia="仿宋_GB2312" w:cs="仿宋_GB2312"/>
          <w:sz w:val="32"/>
          <w:szCs w:val="32"/>
          <w:lang w:eastAsia="zh-CN"/>
        </w:rPr>
        <w:t>到水文地质条件、</w:t>
      </w:r>
      <w:r>
        <w:rPr>
          <w:rFonts w:hint="eastAsia" w:ascii="仿宋_GB2312" w:hAnsi="仿宋_GB2312" w:eastAsia="仿宋_GB2312" w:cs="仿宋_GB2312"/>
          <w:sz w:val="32"/>
          <w:szCs w:val="32"/>
        </w:rPr>
        <w:t>灌溉、</w:t>
      </w:r>
      <w:r>
        <w:rPr>
          <w:rFonts w:hint="eastAsia" w:ascii="仿宋_GB2312" w:hAnsi="仿宋_GB2312" w:eastAsia="仿宋_GB2312" w:cs="仿宋_GB2312"/>
          <w:sz w:val="32"/>
          <w:szCs w:val="32"/>
          <w:lang w:eastAsia="zh-CN"/>
        </w:rPr>
        <w:t>降水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蒸发、开采</w:t>
      </w:r>
      <w:r>
        <w:rPr>
          <w:rFonts w:hint="eastAsia" w:ascii="仿宋_GB2312" w:hAnsi="仿宋_GB2312" w:eastAsia="仿宋_GB2312" w:cs="仿宋_GB2312"/>
          <w:sz w:val="32"/>
          <w:szCs w:val="32"/>
        </w:rPr>
        <w:t>等因素影响</w:t>
      </w:r>
      <w:r>
        <w:rPr>
          <w:rFonts w:hint="eastAsia" w:ascii="仿宋_GB2312" w:hAnsi="仿宋_GB2312" w:eastAsia="仿宋_GB2312" w:cs="仿宋_GB2312"/>
          <w:sz w:val="32"/>
          <w:szCs w:val="32"/>
          <w:lang w:eastAsia="zh-CN"/>
        </w:rPr>
        <w:t>。利通区近</w:t>
      </w:r>
      <w:r>
        <w:rPr>
          <w:rFonts w:hint="eastAsia" w:ascii="仿宋_GB2312" w:hAnsi="仿宋_GB2312" w:eastAsia="仿宋_GB2312" w:cs="仿宋_GB2312"/>
          <w:sz w:val="32"/>
          <w:szCs w:val="32"/>
          <w:lang w:val="en-US" w:eastAsia="zh-CN"/>
        </w:rPr>
        <w:t>5年开采量逐年降低，金积水源地地下水水位逐渐上升。</w:t>
      </w:r>
    </w:p>
    <w:p>
      <w:pPr>
        <w:pStyle w:val="4"/>
        <w:bidi w:val="0"/>
        <w:rPr>
          <w:rFonts w:hint="eastAsia" w:ascii="黑体" w:hAnsi="黑体" w:eastAsia="黑体" w:cs="黑体"/>
          <w:b w:val="0"/>
          <w:bCs w:val="0"/>
          <w:kern w:val="2"/>
          <w:sz w:val="32"/>
          <w:szCs w:val="32"/>
          <w:lang w:val="en-US" w:eastAsia="zh-CN" w:bidi="ar-SA"/>
        </w:rPr>
      </w:pPr>
      <w:bookmarkStart w:id="156" w:name="_Toc27667"/>
      <w:bookmarkStart w:id="157" w:name="_Toc20195"/>
      <w:r>
        <w:rPr>
          <w:rFonts w:hint="eastAsia" w:ascii="黑体" w:hAnsi="黑体" w:eastAsia="黑体" w:cs="黑体"/>
          <w:b w:val="0"/>
          <w:bCs w:val="0"/>
          <w:kern w:val="2"/>
          <w:sz w:val="32"/>
          <w:szCs w:val="32"/>
          <w:lang w:val="en-US" w:eastAsia="zh-CN" w:bidi="ar-SA"/>
        </w:rPr>
        <w:t>2.4灌区地下水位与土壤盐渍化关系</w:t>
      </w:r>
      <w:bookmarkEnd w:id="156"/>
    </w:p>
    <w:p>
      <w:pPr>
        <w:pStyle w:val="5"/>
        <w:bidi w:val="0"/>
        <w:rPr>
          <w:rFonts w:hint="eastAsia"/>
          <w:lang w:val="zh-CN" w:eastAsia="zh-CN"/>
        </w:rPr>
      </w:pPr>
      <w:r>
        <w:rPr>
          <w:rFonts w:hint="eastAsia"/>
          <w:lang w:val="en-US" w:eastAsia="zh-CN"/>
        </w:rPr>
        <w:t>2.4.1</w:t>
      </w:r>
      <w:r>
        <w:rPr>
          <w:rFonts w:hint="eastAsia"/>
          <w:lang w:val="zh-CN" w:eastAsia="zh-CN"/>
        </w:rPr>
        <w:t>利通区盐渍化面积变化比例</w:t>
      </w:r>
      <w:bookmarkEnd w:id="157"/>
    </w:p>
    <w:p>
      <w:pPr>
        <w:pStyle w:val="16"/>
        <w:keepNext w:val="0"/>
        <w:keepLines w:val="0"/>
        <w:pageBreakBefore w:val="0"/>
        <w:kinsoku/>
        <w:wordWrap/>
        <w:overflowPunct/>
        <w:topLinePunct w:val="0"/>
        <w:autoSpaceDE/>
        <w:autoSpaceDN/>
        <w:bidi w:val="0"/>
        <w:adjustRightInd w:val="0"/>
        <w:snapToGrid/>
        <w:spacing w:line="560" w:lineRule="exact"/>
        <w:ind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利通区位于青铜峡灌区的上游，总体上排水条件较好，土壤盐渍化程度在灌区各县市中属较轻。1958年土壤盐渍化面积占耕地面积的44.53%；到1962年土壤盐渍化达到历史最高水平，土壤盐渍化面积占耕地面积的53.55%。随着灌区的续建配套和各类节水工程的建设，土壤盐渍基本保持稳定，1983年土壤盐渍化面积达到耕地面积的39.5%，2005年土壤盐渍化面积占耕地面积的37.9%，到2009年土壤盐渍化面积占耕地面积的37.1%。2019年土壤盐渍化占耕地面积的35%左右。</w:t>
      </w:r>
      <w:r>
        <w:rPr>
          <w:rFonts w:hint="eastAsia" w:ascii="Times New Roman" w:hAnsi="Times New Roman" w:eastAsia="仿宋_GB2312" w:cs="Times New Roman"/>
          <w:color w:val="auto"/>
          <w:kern w:val="2"/>
          <w:sz w:val="32"/>
          <w:szCs w:val="32"/>
          <w:lang w:val="zh-CN" w:eastAsia="zh-CN" w:bidi="ar-SA"/>
        </w:rPr>
        <w:t xml:space="preserve">利通区历年土壤盐渍化调查结果 </w:t>
      </w:r>
      <w:r>
        <w:rPr>
          <w:rFonts w:hint="eastAsia" w:ascii="Times New Roman" w:hAnsi="Times New Roman" w:eastAsia="仿宋_GB2312" w:cs="Times New Roman"/>
          <w:color w:val="auto"/>
          <w:kern w:val="2"/>
          <w:sz w:val="32"/>
          <w:szCs w:val="32"/>
          <w:lang w:val="en-US" w:eastAsia="zh-CN" w:bidi="ar-SA"/>
        </w:rPr>
        <w:t>见表2.4.1-1。</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黑体" w:hAnsi="黑体" w:eastAsia="黑体" w:cs="黑体"/>
          <w:sz w:val="28"/>
          <w:szCs w:val="28"/>
          <w:highlight w:val="none"/>
          <w:lang w:val="zh-CN" w:eastAsia="zh-CN"/>
        </w:rPr>
      </w:pPr>
      <w:r>
        <w:rPr>
          <w:rFonts w:hint="eastAsia" w:ascii="黑体" w:hAnsi="黑体" w:eastAsia="黑体" w:cs="黑体"/>
          <w:sz w:val="28"/>
          <w:szCs w:val="28"/>
          <w:highlight w:val="none"/>
          <w:lang w:val="en-US" w:eastAsia="zh-CN"/>
        </w:rPr>
        <w:t xml:space="preserve">          </w:t>
      </w:r>
      <w:r>
        <w:rPr>
          <w:rFonts w:hint="eastAsia" w:ascii="黑体" w:hAnsi="黑体" w:eastAsia="黑体" w:cs="黑体"/>
          <w:sz w:val="28"/>
          <w:szCs w:val="28"/>
          <w:highlight w:val="none"/>
          <w:lang w:val="zh-CN" w:eastAsia="zh-CN"/>
        </w:rPr>
        <w:t>表</w:t>
      </w:r>
      <w:r>
        <w:rPr>
          <w:rFonts w:hint="default" w:ascii="Times New Roman" w:hAnsi="Times New Roman" w:eastAsia="黑体" w:cs="Times New Roman"/>
          <w:sz w:val="28"/>
          <w:szCs w:val="28"/>
          <w:highlight w:val="none"/>
          <w:lang w:val="zh-CN" w:eastAsia="zh-CN"/>
        </w:rPr>
        <w:t>2.4.1-1</w:t>
      </w:r>
      <w:r>
        <w:rPr>
          <w:rFonts w:hint="eastAsia" w:ascii="黑体" w:hAnsi="黑体" w:eastAsia="黑体" w:cs="黑体"/>
          <w:sz w:val="28"/>
          <w:szCs w:val="28"/>
          <w:highlight w:val="none"/>
          <w:lang w:val="en-US" w:eastAsia="zh-CN"/>
        </w:rPr>
        <w:t xml:space="preserve"> </w:t>
      </w:r>
      <w:r>
        <w:rPr>
          <w:rFonts w:hint="eastAsia" w:ascii="黑体" w:hAnsi="黑体" w:eastAsia="黑体" w:cs="黑体"/>
          <w:sz w:val="28"/>
          <w:szCs w:val="28"/>
          <w:highlight w:val="none"/>
          <w:lang w:val="zh-CN" w:eastAsia="zh-CN"/>
        </w:rPr>
        <w:t>利通区历年土壤盐渍化调查结果</w:t>
      </w:r>
      <w:r>
        <w:rPr>
          <w:rFonts w:hint="eastAsia" w:ascii="黑体" w:hAnsi="黑体" w:eastAsia="黑体" w:cs="黑体"/>
          <w:sz w:val="28"/>
          <w:szCs w:val="28"/>
          <w:highlight w:val="none"/>
          <w:lang w:val="en-US" w:eastAsia="zh-CN"/>
        </w:rPr>
        <w:t xml:space="preserve">  </w:t>
      </w:r>
      <w:r>
        <w:rPr>
          <w:rFonts w:hint="eastAsia" w:ascii="黑体" w:hAnsi="黑体" w:eastAsia="黑体" w:cs="黑体"/>
          <w:sz w:val="28"/>
          <w:szCs w:val="28"/>
          <w:highlight w:val="none"/>
          <w:lang w:val="zh-CN" w:eastAsia="zh-CN"/>
        </w:rPr>
        <w:t>（单位：%）</w:t>
      </w:r>
    </w:p>
    <w:tbl>
      <w:tblPr>
        <w:tblStyle w:val="21"/>
        <w:tblW w:w="81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112"/>
        <w:gridCol w:w="1274"/>
        <w:gridCol w:w="1533"/>
        <w:gridCol w:w="1350"/>
        <w:gridCol w:w="1545"/>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58" w:name="_Toc7847"/>
            <w:bookmarkStart w:id="159" w:name="_Toc22653"/>
            <w:bookmarkStart w:id="160" w:name="_Toc6148"/>
            <w:bookmarkStart w:id="161" w:name="_Toc5737"/>
            <w:bookmarkStart w:id="162" w:name="_Toc5668"/>
            <w:bookmarkStart w:id="163" w:name="_Toc3961"/>
            <w:r>
              <w:rPr>
                <w:rFonts w:hint="default" w:ascii="Times New Roman" w:hAnsi="Times New Roman" w:eastAsia="仿宋_GB2312" w:cs="Times New Roman"/>
                <w:sz w:val="28"/>
                <w:szCs w:val="28"/>
                <w:vertAlign w:val="baseline"/>
                <w:lang w:eastAsia="zh-CN"/>
              </w:rPr>
              <w:t>年份</w:t>
            </w:r>
            <w:bookmarkEnd w:id="158"/>
            <w:bookmarkEnd w:id="159"/>
            <w:bookmarkEnd w:id="160"/>
            <w:bookmarkEnd w:id="161"/>
            <w:bookmarkEnd w:id="162"/>
            <w:bookmarkEnd w:id="163"/>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64" w:name="_Toc14006"/>
            <w:bookmarkStart w:id="165" w:name="_Toc27556"/>
            <w:bookmarkStart w:id="166" w:name="_Toc3334"/>
            <w:bookmarkStart w:id="167" w:name="_Toc6812"/>
            <w:bookmarkStart w:id="168" w:name="_Toc25793"/>
            <w:bookmarkStart w:id="169" w:name="_Toc10850"/>
            <w:r>
              <w:rPr>
                <w:rFonts w:hint="default" w:ascii="Times New Roman" w:hAnsi="Times New Roman" w:eastAsia="仿宋_GB2312" w:cs="Times New Roman"/>
                <w:sz w:val="28"/>
                <w:szCs w:val="28"/>
                <w:vertAlign w:val="baseline"/>
                <w:lang w:eastAsia="zh-CN"/>
              </w:rPr>
              <w:t>非盐渍区</w:t>
            </w:r>
            <w:bookmarkEnd w:id="164"/>
            <w:bookmarkEnd w:id="165"/>
            <w:bookmarkEnd w:id="166"/>
            <w:bookmarkEnd w:id="167"/>
            <w:bookmarkEnd w:id="168"/>
            <w:bookmarkEnd w:id="169"/>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70" w:name="_Toc815"/>
            <w:bookmarkStart w:id="171" w:name="_Toc11782"/>
            <w:bookmarkStart w:id="172" w:name="_Toc26009"/>
            <w:bookmarkStart w:id="173" w:name="_Toc10843"/>
            <w:bookmarkStart w:id="174" w:name="_Toc29135"/>
            <w:bookmarkStart w:id="175" w:name="_Toc7689"/>
            <w:r>
              <w:rPr>
                <w:rFonts w:hint="default" w:ascii="Times New Roman" w:hAnsi="Times New Roman" w:eastAsia="仿宋_GB2312" w:cs="Times New Roman"/>
                <w:sz w:val="28"/>
                <w:szCs w:val="28"/>
                <w:vertAlign w:val="baseline"/>
                <w:lang w:eastAsia="zh-CN"/>
              </w:rPr>
              <w:t>盐渍区小计</w:t>
            </w:r>
            <w:bookmarkEnd w:id="170"/>
            <w:bookmarkEnd w:id="171"/>
            <w:bookmarkEnd w:id="172"/>
            <w:bookmarkEnd w:id="173"/>
            <w:bookmarkEnd w:id="174"/>
            <w:bookmarkEnd w:id="175"/>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76" w:name="_Toc26360"/>
            <w:bookmarkStart w:id="177" w:name="_Toc32225"/>
            <w:bookmarkStart w:id="178" w:name="_Toc7159"/>
            <w:bookmarkStart w:id="179" w:name="_Toc29582"/>
            <w:bookmarkStart w:id="180" w:name="_Toc19312"/>
            <w:bookmarkStart w:id="181" w:name="_Toc14552"/>
            <w:r>
              <w:rPr>
                <w:rFonts w:hint="default" w:ascii="Times New Roman" w:hAnsi="Times New Roman" w:eastAsia="仿宋_GB2312" w:cs="Times New Roman"/>
                <w:sz w:val="28"/>
                <w:szCs w:val="28"/>
                <w:vertAlign w:val="baseline"/>
                <w:lang w:eastAsia="zh-CN"/>
              </w:rPr>
              <w:t>轻盐渍区</w:t>
            </w:r>
            <w:bookmarkEnd w:id="176"/>
            <w:bookmarkEnd w:id="177"/>
            <w:bookmarkEnd w:id="178"/>
            <w:bookmarkEnd w:id="179"/>
            <w:bookmarkEnd w:id="180"/>
            <w:bookmarkEnd w:id="181"/>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82" w:name="_Toc32351"/>
            <w:bookmarkStart w:id="183" w:name="_Toc22052"/>
            <w:bookmarkStart w:id="184" w:name="_Toc7017"/>
            <w:bookmarkStart w:id="185" w:name="_Toc1312"/>
            <w:bookmarkStart w:id="186" w:name="_Toc22353"/>
            <w:bookmarkStart w:id="187" w:name="_Toc10841"/>
            <w:r>
              <w:rPr>
                <w:rFonts w:hint="default" w:ascii="Times New Roman" w:hAnsi="Times New Roman" w:eastAsia="仿宋_GB2312" w:cs="Times New Roman"/>
                <w:sz w:val="28"/>
                <w:szCs w:val="28"/>
                <w:vertAlign w:val="baseline"/>
                <w:lang w:eastAsia="zh-CN"/>
              </w:rPr>
              <w:t>中盐渍区</w:t>
            </w:r>
            <w:bookmarkEnd w:id="182"/>
            <w:bookmarkEnd w:id="183"/>
            <w:bookmarkEnd w:id="184"/>
            <w:bookmarkEnd w:id="185"/>
            <w:bookmarkEnd w:id="186"/>
            <w:bookmarkEnd w:id="187"/>
          </w:p>
        </w:tc>
        <w:tc>
          <w:tcPr>
            <w:tcW w:w="1379"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88" w:name="_Toc11624"/>
            <w:bookmarkStart w:id="189" w:name="_Toc15297"/>
            <w:bookmarkStart w:id="190" w:name="_Toc10422"/>
            <w:bookmarkStart w:id="191" w:name="_Toc13130"/>
            <w:bookmarkStart w:id="192" w:name="_Toc19810"/>
            <w:bookmarkStart w:id="193" w:name="_Toc8799"/>
            <w:r>
              <w:rPr>
                <w:rFonts w:hint="default" w:ascii="Times New Roman" w:hAnsi="Times New Roman" w:eastAsia="仿宋_GB2312" w:cs="Times New Roman"/>
                <w:sz w:val="28"/>
                <w:szCs w:val="28"/>
                <w:vertAlign w:val="baseline"/>
                <w:lang w:eastAsia="zh-CN"/>
              </w:rPr>
              <w:t>重盐渍区</w:t>
            </w:r>
            <w:bookmarkEnd w:id="188"/>
            <w:bookmarkEnd w:id="189"/>
            <w:bookmarkEnd w:id="190"/>
            <w:bookmarkEnd w:id="191"/>
            <w:bookmarkEnd w:id="192"/>
            <w:bookmarkEnd w:id="1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94" w:name="_Toc24406"/>
            <w:bookmarkStart w:id="195" w:name="_Toc30905"/>
            <w:bookmarkStart w:id="196" w:name="_Toc19550"/>
            <w:bookmarkStart w:id="197" w:name="_Toc25223"/>
            <w:bookmarkStart w:id="198" w:name="_Toc30048"/>
            <w:bookmarkStart w:id="199" w:name="_Toc27111"/>
            <w:r>
              <w:rPr>
                <w:rFonts w:hint="default" w:ascii="Times New Roman" w:hAnsi="Times New Roman" w:eastAsia="仿宋_GB2312" w:cs="Times New Roman"/>
                <w:sz w:val="28"/>
                <w:szCs w:val="28"/>
                <w:vertAlign w:val="baseline"/>
                <w:lang w:eastAsia="zh-CN"/>
              </w:rPr>
              <w:t>1958</w:t>
            </w:r>
            <w:bookmarkEnd w:id="194"/>
            <w:bookmarkEnd w:id="195"/>
            <w:bookmarkEnd w:id="196"/>
            <w:bookmarkEnd w:id="197"/>
            <w:bookmarkEnd w:id="198"/>
            <w:bookmarkEnd w:id="199"/>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00" w:name="_Toc3925"/>
            <w:bookmarkStart w:id="201" w:name="_Toc14010"/>
            <w:bookmarkStart w:id="202" w:name="_Toc21631"/>
            <w:bookmarkStart w:id="203" w:name="_Toc32423"/>
            <w:bookmarkStart w:id="204" w:name="_Toc4686"/>
            <w:bookmarkStart w:id="205" w:name="_Toc12247"/>
            <w:r>
              <w:rPr>
                <w:rFonts w:hint="default" w:ascii="Times New Roman" w:hAnsi="Times New Roman" w:eastAsia="仿宋_GB2312" w:cs="Times New Roman"/>
                <w:sz w:val="28"/>
                <w:szCs w:val="28"/>
                <w:vertAlign w:val="baseline"/>
                <w:lang w:eastAsia="zh-CN"/>
              </w:rPr>
              <w:t>23.3</w:t>
            </w:r>
            <w:bookmarkEnd w:id="200"/>
            <w:bookmarkEnd w:id="201"/>
            <w:bookmarkEnd w:id="202"/>
            <w:bookmarkEnd w:id="203"/>
            <w:bookmarkEnd w:id="204"/>
            <w:bookmarkEnd w:id="205"/>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06" w:name="_Toc16218"/>
            <w:bookmarkStart w:id="207" w:name="_Toc20301"/>
            <w:bookmarkStart w:id="208" w:name="_Toc13871"/>
            <w:bookmarkStart w:id="209" w:name="_Toc8955"/>
            <w:bookmarkStart w:id="210" w:name="_Toc15075"/>
            <w:bookmarkStart w:id="211" w:name="_Toc2981"/>
            <w:r>
              <w:rPr>
                <w:rFonts w:hint="default" w:ascii="Times New Roman" w:hAnsi="Times New Roman" w:eastAsia="仿宋_GB2312" w:cs="Times New Roman"/>
                <w:sz w:val="28"/>
                <w:szCs w:val="28"/>
                <w:vertAlign w:val="baseline"/>
                <w:lang w:eastAsia="zh-CN"/>
              </w:rPr>
              <w:t>44.53</w:t>
            </w:r>
            <w:bookmarkEnd w:id="206"/>
            <w:bookmarkEnd w:id="207"/>
            <w:bookmarkEnd w:id="208"/>
            <w:bookmarkEnd w:id="209"/>
            <w:bookmarkEnd w:id="210"/>
            <w:bookmarkEnd w:id="211"/>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12" w:name="_Toc8593"/>
            <w:bookmarkStart w:id="213" w:name="_Toc27288"/>
            <w:bookmarkStart w:id="214" w:name="_Toc10705"/>
            <w:bookmarkStart w:id="215" w:name="_Toc5403"/>
            <w:bookmarkStart w:id="216" w:name="_Toc6766"/>
            <w:bookmarkStart w:id="217" w:name="_Toc29798"/>
            <w:r>
              <w:rPr>
                <w:rFonts w:hint="default" w:ascii="Times New Roman" w:hAnsi="Times New Roman" w:eastAsia="仿宋_GB2312" w:cs="Times New Roman"/>
                <w:sz w:val="28"/>
                <w:szCs w:val="28"/>
                <w:vertAlign w:val="baseline"/>
                <w:lang w:eastAsia="zh-CN"/>
              </w:rPr>
              <w:t>32.59</w:t>
            </w:r>
            <w:bookmarkEnd w:id="212"/>
            <w:bookmarkEnd w:id="213"/>
            <w:bookmarkEnd w:id="214"/>
            <w:bookmarkEnd w:id="215"/>
            <w:bookmarkEnd w:id="216"/>
            <w:bookmarkEnd w:id="217"/>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18" w:name="_Toc715"/>
            <w:bookmarkStart w:id="219" w:name="_Toc11763"/>
            <w:bookmarkStart w:id="220" w:name="_Toc8261"/>
            <w:bookmarkStart w:id="221" w:name="_Toc21951"/>
            <w:bookmarkStart w:id="222" w:name="_Toc21134"/>
            <w:bookmarkStart w:id="223" w:name="_Toc15708"/>
            <w:r>
              <w:rPr>
                <w:rFonts w:hint="default" w:ascii="Times New Roman" w:hAnsi="Times New Roman" w:eastAsia="仿宋_GB2312" w:cs="Times New Roman"/>
                <w:sz w:val="28"/>
                <w:szCs w:val="28"/>
                <w:vertAlign w:val="baseline"/>
                <w:lang w:eastAsia="zh-CN"/>
              </w:rPr>
              <w:t>9.82</w:t>
            </w:r>
            <w:bookmarkEnd w:id="218"/>
            <w:bookmarkEnd w:id="219"/>
            <w:bookmarkEnd w:id="220"/>
            <w:bookmarkEnd w:id="221"/>
            <w:bookmarkEnd w:id="222"/>
            <w:bookmarkEnd w:id="223"/>
          </w:p>
        </w:tc>
        <w:tc>
          <w:tcPr>
            <w:tcW w:w="1379"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24" w:name="_Toc5969"/>
            <w:bookmarkStart w:id="225" w:name="_Toc19215"/>
            <w:bookmarkStart w:id="226" w:name="_Toc2061"/>
            <w:bookmarkStart w:id="227" w:name="_Toc29130"/>
            <w:bookmarkStart w:id="228" w:name="_Toc9551"/>
            <w:bookmarkStart w:id="229" w:name="_Toc6447"/>
            <w:r>
              <w:rPr>
                <w:rFonts w:hint="default" w:ascii="Times New Roman" w:hAnsi="Times New Roman" w:eastAsia="仿宋_GB2312" w:cs="Times New Roman"/>
                <w:sz w:val="28"/>
                <w:szCs w:val="28"/>
                <w:vertAlign w:val="baseline"/>
                <w:lang w:eastAsia="zh-CN"/>
              </w:rPr>
              <w:t>2.12</w:t>
            </w:r>
            <w:bookmarkEnd w:id="224"/>
            <w:bookmarkEnd w:id="225"/>
            <w:bookmarkEnd w:id="226"/>
            <w:bookmarkEnd w:id="227"/>
            <w:bookmarkEnd w:id="228"/>
            <w:bookmarkEnd w:id="22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30" w:name="_Toc25114"/>
            <w:bookmarkStart w:id="231" w:name="_Toc5346"/>
            <w:bookmarkStart w:id="232" w:name="_Toc20784"/>
            <w:bookmarkStart w:id="233" w:name="_Toc4645"/>
            <w:bookmarkStart w:id="234" w:name="_Toc24880"/>
            <w:bookmarkStart w:id="235" w:name="_Toc31289"/>
            <w:r>
              <w:rPr>
                <w:rFonts w:hint="default" w:ascii="Times New Roman" w:hAnsi="Times New Roman" w:eastAsia="仿宋_GB2312" w:cs="Times New Roman"/>
                <w:sz w:val="28"/>
                <w:szCs w:val="28"/>
                <w:vertAlign w:val="baseline"/>
                <w:lang w:eastAsia="zh-CN"/>
              </w:rPr>
              <w:t>1962</w:t>
            </w:r>
            <w:bookmarkEnd w:id="230"/>
            <w:bookmarkEnd w:id="231"/>
            <w:bookmarkEnd w:id="232"/>
            <w:bookmarkEnd w:id="233"/>
            <w:bookmarkEnd w:id="234"/>
            <w:bookmarkEnd w:id="235"/>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36" w:name="_Toc28701"/>
            <w:bookmarkStart w:id="237" w:name="_Toc25864"/>
            <w:bookmarkStart w:id="238" w:name="_Toc21700"/>
            <w:bookmarkStart w:id="239" w:name="_Toc31162"/>
            <w:bookmarkStart w:id="240" w:name="_Toc26349"/>
            <w:bookmarkStart w:id="241" w:name="_Toc25190"/>
            <w:r>
              <w:rPr>
                <w:rFonts w:hint="default" w:ascii="Times New Roman" w:hAnsi="Times New Roman" w:eastAsia="仿宋_GB2312" w:cs="Times New Roman"/>
                <w:sz w:val="28"/>
                <w:szCs w:val="28"/>
                <w:vertAlign w:val="baseline"/>
                <w:lang w:eastAsia="zh-CN"/>
              </w:rPr>
              <w:t>46.45</w:t>
            </w:r>
            <w:bookmarkEnd w:id="236"/>
            <w:bookmarkEnd w:id="237"/>
            <w:bookmarkEnd w:id="238"/>
            <w:bookmarkEnd w:id="239"/>
            <w:bookmarkEnd w:id="240"/>
            <w:bookmarkEnd w:id="241"/>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42" w:name="_Toc15367"/>
            <w:bookmarkStart w:id="243" w:name="_Toc3469"/>
            <w:bookmarkStart w:id="244" w:name="_Toc29932"/>
            <w:bookmarkStart w:id="245" w:name="_Toc9220"/>
            <w:bookmarkStart w:id="246" w:name="_Toc26345"/>
            <w:bookmarkStart w:id="247" w:name="_Toc19460"/>
            <w:r>
              <w:rPr>
                <w:rFonts w:hint="default" w:ascii="Times New Roman" w:hAnsi="Times New Roman" w:eastAsia="仿宋_GB2312" w:cs="Times New Roman"/>
                <w:sz w:val="28"/>
                <w:szCs w:val="28"/>
                <w:vertAlign w:val="baseline"/>
                <w:lang w:eastAsia="zh-CN"/>
              </w:rPr>
              <w:t>53.55</w:t>
            </w:r>
            <w:bookmarkEnd w:id="242"/>
            <w:bookmarkEnd w:id="243"/>
            <w:bookmarkEnd w:id="244"/>
            <w:bookmarkEnd w:id="245"/>
            <w:bookmarkEnd w:id="246"/>
            <w:bookmarkEnd w:id="247"/>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48" w:name="_Toc22450"/>
            <w:bookmarkStart w:id="249" w:name="_Toc24475"/>
            <w:bookmarkStart w:id="250" w:name="_Toc19205"/>
            <w:bookmarkStart w:id="251" w:name="_Toc31584"/>
            <w:bookmarkStart w:id="252" w:name="_Toc14057"/>
            <w:bookmarkStart w:id="253" w:name="_Toc18291"/>
            <w:r>
              <w:rPr>
                <w:rFonts w:hint="default" w:ascii="Times New Roman" w:hAnsi="Times New Roman" w:eastAsia="仿宋_GB2312" w:cs="Times New Roman"/>
                <w:sz w:val="28"/>
                <w:szCs w:val="28"/>
                <w:vertAlign w:val="baseline"/>
                <w:lang w:eastAsia="zh-CN"/>
              </w:rPr>
              <w:t>33.5</w:t>
            </w:r>
            <w:bookmarkEnd w:id="248"/>
            <w:bookmarkEnd w:id="249"/>
            <w:bookmarkEnd w:id="250"/>
            <w:bookmarkEnd w:id="251"/>
            <w:bookmarkEnd w:id="252"/>
            <w:bookmarkEnd w:id="253"/>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54" w:name="_Toc16998"/>
            <w:bookmarkStart w:id="255" w:name="_Toc27859"/>
            <w:bookmarkStart w:id="256" w:name="_Toc4957"/>
            <w:bookmarkStart w:id="257" w:name="_Toc21698"/>
            <w:bookmarkStart w:id="258" w:name="_Toc8385"/>
            <w:bookmarkStart w:id="259" w:name="_Toc4135"/>
            <w:r>
              <w:rPr>
                <w:rFonts w:hint="default" w:ascii="Times New Roman" w:hAnsi="Times New Roman" w:eastAsia="仿宋_GB2312" w:cs="Times New Roman"/>
                <w:sz w:val="28"/>
                <w:szCs w:val="28"/>
                <w:vertAlign w:val="baseline"/>
                <w:lang w:eastAsia="zh-CN"/>
              </w:rPr>
              <w:t>15.02</w:t>
            </w:r>
            <w:bookmarkEnd w:id="254"/>
            <w:bookmarkEnd w:id="255"/>
            <w:bookmarkEnd w:id="256"/>
            <w:bookmarkEnd w:id="257"/>
            <w:bookmarkEnd w:id="258"/>
            <w:bookmarkEnd w:id="259"/>
          </w:p>
        </w:tc>
        <w:tc>
          <w:tcPr>
            <w:tcW w:w="1379"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60" w:name="_Toc857"/>
            <w:bookmarkStart w:id="261" w:name="_Toc25365"/>
            <w:bookmarkStart w:id="262" w:name="_Toc23497"/>
            <w:bookmarkStart w:id="263" w:name="_Toc20919"/>
            <w:bookmarkStart w:id="264" w:name="_Toc14800"/>
            <w:bookmarkStart w:id="265" w:name="_Toc13696"/>
            <w:r>
              <w:rPr>
                <w:rFonts w:hint="default" w:ascii="Times New Roman" w:hAnsi="Times New Roman" w:eastAsia="仿宋_GB2312" w:cs="Times New Roman"/>
                <w:sz w:val="28"/>
                <w:szCs w:val="28"/>
                <w:vertAlign w:val="baseline"/>
                <w:lang w:eastAsia="zh-CN"/>
              </w:rPr>
              <w:t>5.03</w:t>
            </w:r>
            <w:bookmarkEnd w:id="260"/>
            <w:bookmarkEnd w:id="261"/>
            <w:bookmarkEnd w:id="262"/>
            <w:bookmarkEnd w:id="263"/>
            <w:bookmarkEnd w:id="264"/>
            <w:bookmarkEnd w:id="26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0"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66" w:name="_Toc28363"/>
            <w:bookmarkStart w:id="267" w:name="_Toc16656"/>
            <w:bookmarkStart w:id="268" w:name="_Toc27057"/>
            <w:bookmarkStart w:id="269" w:name="_Toc19161"/>
            <w:bookmarkStart w:id="270" w:name="_Toc17960"/>
            <w:bookmarkStart w:id="271" w:name="_Toc27154"/>
            <w:r>
              <w:rPr>
                <w:rFonts w:hint="default" w:ascii="Times New Roman" w:hAnsi="Times New Roman" w:eastAsia="仿宋_GB2312" w:cs="Times New Roman"/>
                <w:sz w:val="28"/>
                <w:szCs w:val="28"/>
                <w:vertAlign w:val="baseline"/>
                <w:lang w:eastAsia="zh-CN"/>
              </w:rPr>
              <w:t>1983</w:t>
            </w:r>
            <w:bookmarkEnd w:id="266"/>
            <w:bookmarkEnd w:id="267"/>
            <w:bookmarkEnd w:id="268"/>
            <w:bookmarkEnd w:id="269"/>
            <w:bookmarkEnd w:id="270"/>
            <w:bookmarkEnd w:id="271"/>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72" w:name="_Toc3598"/>
            <w:bookmarkStart w:id="273" w:name="_Toc5702"/>
            <w:bookmarkStart w:id="274" w:name="_Toc14249"/>
            <w:bookmarkStart w:id="275" w:name="_Toc19281"/>
            <w:bookmarkStart w:id="276" w:name="_Toc24225"/>
            <w:bookmarkStart w:id="277" w:name="_Toc12306"/>
            <w:r>
              <w:rPr>
                <w:rFonts w:hint="default" w:ascii="Times New Roman" w:hAnsi="Times New Roman" w:eastAsia="仿宋_GB2312" w:cs="Times New Roman"/>
                <w:sz w:val="28"/>
                <w:szCs w:val="28"/>
                <w:vertAlign w:val="baseline"/>
                <w:lang w:eastAsia="zh-CN"/>
              </w:rPr>
              <w:t>60.5</w:t>
            </w:r>
            <w:bookmarkEnd w:id="272"/>
            <w:bookmarkEnd w:id="273"/>
            <w:bookmarkEnd w:id="274"/>
            <w:bookmarkEnd w:id="275"/>
            <w:bookmarkEnd w:id="276"/>
            <w:bookmarkEnd w:id="277"/>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78" w:name="_Toc30316"/>
            <w:bookmarkStart w:id="279" w:name="_Toc11496"/>
            <w:bookmarkStart w:id="280" w:name="_Toc29944"/>
            <w:bookmarkStart w:id="281" w:name="_Toc21273"/>
            <w:bookmarkStart w:id="282" w:name="_Toc473"/>
            <w:bookmarkStart w:id="283" w:name="_Toc3631"/>
            <w:r>
              <w:rPr>
                <w:rFonts w:hint="default" w:ascii="Times New Roman" w:hAnsi="Times New Roman" w:eastAsia="仿宋_GB2312" w:cs="Times New Roman"/>
                <w:sz w:val="28"/>
                <w:szCs w:val="28"/>
                <w:vertAlign w:val="baseline"/>
                <w:lang w:eastAsia="zh-CN"/>
              </w:rPr>
              <w:t>39.5</w:t>
            </w:r>
            <w:bookmarkEnd w:id="278"/>
            <w:bookmarkEnd w:id="279"/>
            <w:bookmarkEnd w:id="280"/>
            <w:bookmarkEnd w:id="281"/>
            <w:bookmarkEnd w:id="282"/>
            <w:bookmarkEnd w:id="283"/>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84" w:name="_Toc32372"/>
            <w:bookmarkStart w:id="285" w:name="_Toc22513"/>
            <w:bookmarkStart w:id="286" w:name="_Toc15047"/>
            <w:bookmarkStart w:id="287" w:name="_Toc31244"/>
            <w:bookmarkStart w:id="288" w:name="_Toc9058"/>
            <w:bookmarkStart w:id="289" w:name="_Toc7965"/>
            <w:r>
              <w:rPr>
                <w:rFonts w:hint="default" w:ascii="Times New Roman" w:hAnsi="Times New Roman" w:eastAsia="仿宋_GB2312" w:cs="Times New Roman"/>
                <w:sz w:val="28"/>
                <w:szCs w:val="28"/>
                <w:vertAlign w:val="baseline"/>
                <w:lang w:eastAsia="zh-CN"/>
              </w:rPr>
              <w:t>22.2</w:t>
            </w:r>
            <w:bookmarkEnd w:id="284"/>
            <w:bookmarkEnd w:id="285"/>
            <w:bookmarkEnd w:id="286"/>
            <w:bookmarkEnd w:id="287"/>
            <w:bookmarkEnd w:id="288"/>
            <w:bookmarkEnd w:id="289"/>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90" w:name="_Toc20374"/>
            <w:bookmarkStart w:id="291" w:name="_Toc9213"/>
            <w:bookmarkStart w:id="292" w:name="_Toc12572"/>
            <w:bookmarkStart w:id="293" w:name="_Toc15653"/>
            <w:bookmarkStart w:id="294" w:name="_Toc30776"/>
            <w:bookmarkStart w:id="295" w:name="_Toc20667"/>
            <w:r>
              <w:rPr>
                <w:rFonts w:hint="default" w:ascii="Times New Roman" w:hAnsi="Times New Roman" w:eastAsia="仿宋_GB2312" w:cs="Times New Roman"/>
                <w:sz w:val="28"/>
                <w:szCs w:val="28"/>
                <w:vertAlign w:val="baseline"/>
                <w:lang w:eastAsia="zh-CN"/>
              </w:rPr>
              <w:t>11.9</w:t>
            </w:r>
            <w:bookmarkEnd w:id="290"/>
            <w:bookmarkEnd w:id="291"/>
            <w:bookmarkEnd w:id="292"/>
            <w:bookmarkEnd w:id="293"/>
            <w:bookmarkEnd w:id="294"/>
            <w:bookmarkEnd w:id="295"/>
          </w:p>
        </w:tc>
        <w:tc>
          <w:tcPr>
            <w:tcW w:w="1379"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296" w:name="_Toc8664"/>
            <w:bookmarkStart w:id="297" w:name="_Toc26359"/>
            <w:bookmarkStart w:id="298" w:name="_Toc18317"/>
            <w:bookmarkStart w:id="299" w:name="_Toc17342"/>
            <w:bookmarkStart w:id="300" w:name="_Toc13731"/>
            <w:bookmarkStart w:id="301" w:name="_Toc1729"/>
            <w:r>
              <w:rPr>
                <w:rFonts w:hint="default" w:ascii="Times New Roman" w:hAnsi="Times New Roman" w:eastAsia="仿宋_GB2312" w:cs="Times New Roman"/>
                <w:sz w:val="28"/>
                <w:szCs w:val="28"/>
                <w:vertAlign w:val="baseline"/>
                <w:lang w:eastAsia="zh-CN"/>
              </w:rPr>
              <w:t>5.4</w:t>
            </w:r>
            <w:bookmarkEnd w:id="296"/>
            <w:bookmarkEnd w:id="297"/>
            <w:bookmarkEnd w:id="298"/>
            <w:bookmarkEnd w:id="299"/>
            <w:bookmarkEnd w:id="300"/>
            <w:bookmarkEnd w:id="30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02" w:name="_Toc16031"/>
            <w:bookmarkStart w:id="303" w:name="_Toc4930"/>
            <w:bookmarkStart w:id="304" w:name="_Toc25238"/>
            <w:bookmarkStart w:id="305" w:name="_Toc2134"/>
            <w:bookmarkStart w:id="306" w:name="_Toc15055"/>
            <w:bookmarkStart w:id="307" w:name="_Toc9325"/>
            <w:r>
              <w:rPr>
                <w:rFonts w:hint="default" w:ascii="Times New Roman" w:hAnsi="Times New Roman" w:eastAsia="仿宋_GB2312" w:cs="Times New Roman"/>
                <w:sz w:val="28"/>
                <w:szCs w:val="28"/>
                <w:vertAlign w:val="baseline"/>
                <w:lang w:eastAsia="zh-CN"/>
              </w:rPr>
              <w:t>2005</w:t>
            </w:r>
            <w:bookmarkEnd w:id="302"/>
            <w:bookmarkEnd w:id="303"/>
            <w:bookmarkEnd w:id="304"/>
            <w:bookmarkEnd w:id="305"/>
            <w:bookmarkEnd w:id="306"/>
            <w:bookmarkEnd w:id="307"/>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08" w:name="_Toc5276"/>
            <w:bookmarkStart w:id="309" w:name="_Toc12027"/>
            <w:bookmarkStart w:id="310" w:name="_Toc19374"/>
            <w:bookmarkStart w:id="311" w:name="_Toc20580"/>
            <w:bookmarkStart w:id="312" w:name="_Toc6356"/>
            <w:bookmarkStart w:id="313" w:name="_Toc12473"/>
            <w:r>
              <w:rPr>
                <w:rFonts w:hint="default" w:ascii="Times New Roman" w:hAnsi="Times New Roman" w:eastAsia="仿宋_GB2312" w:cs="Times New Roman"/>
                <w:sz w:val="28"/>
                <w:szCs w:val="28"/>
                <w:vertAlign w:val="baseline"/>
                <w:lang w:eastAsia="zh-CN"/>
              </w:rPr>
              <w:t>62.1</w:t>
            </w:r>
            <w:bookmarkEnd w:id="308"/>
            <w:bookmarkEnd w:id="309"/>
            <w:bookmarkEnd w:id="310"/>
            <w:bookmarkEnd w:id="311"/>
            <w:bookmarkEnd w:id="312"/>
            <w:bookmarkEnd w:id="313"/>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14" w:name="_Toc7026"/>
            <w:bookmarkStart w:id="315" w:name="_Toc14536"/>
            <w:bookmarkStart w:id="316" w:name="_Toc3366"/>
            <w:bookmarkStart w:id="317" w:name="_Toc20539"/>
            <w:bookmarkStart w:id="318" w:name="_Toc7865"/>
            <w:bookmarkStart w:id="319" w:name="_Toc28747"/>
            <w:r>
              <w:rPr>
                <w:rFonts w:hint="default" w:ascii="Times New Roman" w:hAnsi="Times New Roman" w:eastAsia="仿宋_GB2312" w:cs="Times New Roman"/>
                <w:sz w:val="28"/>
                <w:szCs w:val="28"/>
                <w:vertAlign w:val="baseline"/>
                <w:lang w:eastAsia="zh-CN"/>
              </w:rPr>
              <w:t>37.9</w:t>
            </w:r>
            <w:bookmarkEnd w:id="314"/>
            <w:bookmarkEnd w:id="315"/>
            <w:bookmarkEnd w:id="316"/>
            <w:bookmarkEnd w:id="317"/>
            <w:bookmarkEnd w:id="318"/>
            <w:bookmarkEnd w:id="319"/>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20" w:name="_Toc4989"/>
            <w:bookmarkStart w:id="321" w:name="_Toc29395"/>
            <w:bookmarkStart w:id="322" w:name="_Toc25361"/>
            <w:bookmarkStart w:id="323" w:name="_Toc16787"/>
            <w:bookmarkStart w:id="324" w:name="_Toc28601"/>
            <w:bookmarkStart w:id="325" w:name="_Toc30664"/>
            <w:r>
              <w:rPr>
                <w:rFonts w:hint="default" w:ascii="Times New Roman" w:hAnsi="Times New Roman" w:eastAsia="仿宋_GB2312" w:cs="Times New Roman"/>
                <w:sz w:val="28"/>
                <w:szCs w:val="28"/>
                <w:vertAlign w:val="baseline"/>
                <w:lang w:eastAsia="zh-CN"/>
              </w:rPr>
              <w:t>17.5</w:t>
            </w:r>
            <w:bookmarkEnd w:id="320"/>
            <w:bookmarkEnd w:id="321"/>
            <w:bookmarkEnd w:id="322"/>
            <w:bookmarkEnd w:id="323"/>
            <w:bookmarkEnd w:id="324"/>
            <w:bookmarkEnd w:id="325"/>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26" w:name="_Toc31395"/>
            <w:bookmarkStart w:id="327" w:name="_Toc3900"/>
            <w:bookmarkStart w:id="328" w:name="_Toc13420"/>
            <w:bookmarkStart w:id="329" w:name="_Toc5593"/>
            <w:bookmarkStart w:id="330" w:name="_Toc17229"/>
            <w:bookmarkStart w:id="331" w:name="_Toc16051"/>
            <w:r>
              <w:rPr>
                <w:rFonts w:hint="default" w:ascii="Times New Roman" w:hAnsi="Times New Roman" w:eastAsia="仿宋_GB2312" w:cs="Times New Roman"/>
                <w:sz w:val="28"/>
                <w:szCs w:val="28"/>
                <w:vertAlign w:val="baseline"/>
                <w:lang w:eastAsia="zh-CN"/>
              </w:rPr>
              <w:t>13.9</w:t>
            </w:r>
            <w:bookmarkEnd w:id="326"/>
            <w:bookmarkEnd w:id="327"/>
            <w:bookmarkEnd w:id="328"/>
            <w:bookmarkEnd w:id="329"/>
            <w:bookmarkEnd w:id="330"/>
            <w:bookmarkEnd w:id="331"/>
          </w:p>
        </w:tc>
        <w:tc>
          <w:tcPr>
            <w:tcW w:w="1379" w:type="dxa"/>
            <w:noWrap w:val="0"/>
            <w:vAlign w:val="top"/>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32" w:name="_Toc22963"/>
            <w:bookmarkStart w:id="333" w:name="_Toc22011"/>
            <w:bookmarkStart w:id="334" w:name="_Toc1851"/>
            <w:bookmarkStart w:id="335" w:name="_Toc28174"/>
            <w:bookmarkStart w:id="336" w:name="_Toc18715"/>
            <w:bookmarkStart w:id="337" w:name="_Toc27996"/>
            <w:r>
              <w:rPr>
                <w:rFonts w:hint="default" w:ascii="Times New Roman" w:hAnsi="Times New Roman" w:eastAsia="仿宋_GB2312" w:cs="Times New Roman"/>
                <w:sz w:val="28"/>
                <w:szCs w:val="28"/>
                <w:vertAlign w:val="baseline"/>
                <w:lang w:eastAsia="zh-CN"/>
              </w:rPr>
              <w:t>6.5</w:t>
            </w:r>
            <w:bookmarkEnd w:id="332"/>
            <w:bookmarkEnd w:id="333"/>
            <w:bookmarkEnd w:id="334"/>
            <w:bookmarkEnd w:id="335"/>
            <w:bookmarkEnd w:id="336"/>
            <w:bookmarkEnd w:id="33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111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38" w:name="_Toc12242"/>
            <w:bookmarkStart w:id="339" w:name="_Toc30695"/>
            <w:bookmarkStart w:id="340" w:name="_Toc29"/>
            <w:bookmarkStart w:id="341" w:name="_Toc15014"/>
            <w:bookmarkStart w:id="342" w:name="_Toc16394"/>
            <w:bookmarkStart w:id="343" w:name="_Toc17507"/>
            <w:r>
              <w:rPr>
                <w:rFonts w:hint="default" w:ascii="Times New Roman" w:hAnsi="Times New Roman" w:eastAsia="仿宋_GB2312" w:cs="Times New Roman"/>
                <w:sz w:val="28"/>
                <w:szCs w:val="28"/>
                <w:vertAlign w:val="baseline"/>
                <w:lang w:eastAsia="zh-CN"/>
              </w:rPr>
              <w:t>2009</w:t>
            </w:r>
            <w:bookmarkEnd w:id="338"/>
            <w:bookmarkEnd w:id="339"/>
            <w:bookmarkEnd w:id="340"/>
            <w:bookmarkEnd w:id="341"/>
            <w:bookmarkEnd w:id="342"/>
            <w:bookmarkEnd w:id="343"/>
          </w:p>
        </w:tc>
        <w:tc>
          <w:tcPr>
            <w:tcW w:w="127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44" w:name="_Toc8052"/>
            <w:bookmarkStart w:id="345" w:name="_Toc4752"/>
            <w:bookmarkStart w:id="346" w:name="_Toc23450"/>
            <w:bookmarkStart w:id="347" w:name="_Toc515"/>
            <w:bookmarkStart w:id="348" w:name="_Toc12638"/>
            <w:bookmarkStart w:id="349" w:name="_Toc3148"/>
            <w:r>
              <w:rPr>
                <w:rFonts w:hint="default" w:ascii="Times New Roman" w:hAnsi="Times New Roman" w:eastAsia="仿宋_GB2312" w:cs="Times New Roman"/>
                <w:sz w:val="28"/>
                <w:szCs w:val="28"/>
                <w:vertAlign w:val="baseline"/>
                <w:lang w:eastAsia="zh-CN"/>
              </w:rPr>
              <w:t>63.1</w:t>
            </w:r>
            <w:bookmarkEnd w:id="344"/>
            <w:bookmarkEnd w:id="345"/>
            <w:bookmarkEnd w:id="346"/>
            <w:bookmarkEnd w:id="347"/>
            <w:bookmarkEnd w:id="348"/>
            <w:bookmarkEnd w:id="349"/>
          </w:p>
        </w:tc>
        <w:tc>
          <w:tcPr>
            <w:tcW w:w="153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50" w:name="_Toc8075"/>
            <w:bookmarkStart w:id="351" w:name="_Toc1182"/>
            <w:bookmarkStart w:id="352" w:name="_Toc17238"/>
            <w:bookmarkStart w:id="353" w:name="_Toc19068"/>
            <w:bookmarkStart w:id="354" w:name="_Toc30395"/>
            <w:bookmarkStart w:id="355" w:name="_Toc18004"/>
            <w:r>
              <w:rPr>
                <w:rFonts w:hint="default" w:ascii="Times New Roman" w:hAnsi="Times New Roman" w:eastAsia="仿宋_GB2312" w:cs="Times New Roman"/>
                <w:sz w:val="28"/>
                <w:szCs w:val="28"/>
                <w:vertAlign w:val="baseline"/>
                <w:lang w:eastAsia="zh-CN"/>
              </w:rPr>
              <w:t>37.1</w:t>
            </w:r>
            <w:bookmarkEnd w:id="350"/>
            <w:bookmarkEnd w:id="351"/>
            <w:bookmarkEnd w:id="352"/>
            <w:bookmarkEnd w:id="353"/>
            <w:bookmarkEnd w:id="354"/>
            <w:bookmarkEnd w:id="355"/>
          </w:p>
        </w:tc>
        <w:tc>
          <w:tcPr>
            <w:tcW w:w="135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56" w:name="_Toc18500"/>
            <w:bookmarkStart w:id="357" w:name="_Toc163"/>
            <w:bookmarkStart w:id="358" w:name="_Toc13602"/>
            <w:bookmarkStart w:id="359" w:name="_Toc22612"/>
            <w:bookmarkStart w:id="360" w:name="_Toc5647"/>
            <w:bookmarkStart w:id="361" w:name="_Toc20631"/>
            <w:r>
              <w:rPr>
                <w:rFonts w:hint="default" w:ascii="Times New Roman" w:hAnsi="Times New Roman" w:eastAsia="仿宋_GB2312" w:cs="Times New Roman"/>
                <w:sz w:val="28"/>
                <w:szCs w:val="28"/>
                <w:vertAlign w:val="baseline"/>
                <w:lang w:eastAsia="zh-CN"/>
              </w:rPr>
              <w:t>18.7</w:t>
            </w:r>
            <w:bookmarkEnd w:id="356"/>
            <w:bookmarkEnd w:id="357"/>
            <w:bookmarkEnd w:id="358"/>
            <w:bookmarkEnd w:id="359"/>
            <w:bookmarkEnd w:id="360"/>
            <w:bookmarkEnd w:id="361"/>
          </w:p>
        </w:tc>
        <w:tc>
          <w:tcPr>
            <w:tcW w:w="15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62" w:name="_Toc18969"/>
            <w:bookmarkStart w:id="363" w:name="_Toc28907"/>
            <w:bookmarkStart w:id="364" w:name="_Toc16288"/>
            <w:bookmarkStart w:id="365" w:name="_Toc13650"/>
            <w:bookmarkStart w:id="366" w:name="_Toc25326"/>
            <w:bookmarkStart w:id="367" w:name="_Toc10261"/>
            <w:r>
              <w:rPr>
                <w:rFonts w:hint="default" w:ascii="Times New Roman" w:hAnsi="Times New Roman" w:eastAsia="仿宋_GB2312" w:cs="Times New Roman"/>
                <w:sz w:val="28"/>
                <w:szCs w:val="28"/>
                <w:vertAlign w:val="baseline"/>
                <w:lang w:eastAsia="zh-CN"/>
              </w:rPr>
              <w:t>9.8</w:t>
            </w:r>
            <w:bookmarkEnd w:id="362"/>
            <w:bookmarkEnd w:id="363"/>
            <w:bookmarkEnd w:id="364"/>
            <w:bookmarkEnd w:id="365"/>
            <w:bookmarkEnd w:id="366"/>
            <w:bookmarkEnd w:id="367"/>
          </w:p>
        </w:tc>
        <w:tc>
          <w:tcPr>
            <w:tcW w:w="1379"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368" w:name="_Toc17601"/>
            <w:bookmarkStart w:id="369" w:name="_Toc23343"/>
            <w:bookmarkStart w:id="370" w:name="_Toc9852"/>
            <w:bookmarkStart w:id="371" w:name="_Toc25981"/>
            <w:bookmarkStart w:id="372" w:name="_Toc14356"/>
            <w:bookmarkStart w:id="373" w:name="_Toc20134"/>
            <w:r>
              <w:rPr>
                <w:rFonts w:hint="default" w:ascii="Times New Roman" w:hAnsi="Times New Roman" w:eastAsia="仿宋_GB2312" w:cs="Times New Roman"/>
                <w:sz w:val="28"/>
                <w:szCs w:val="28"/>
                <w:vertAlign w:val="baseline"/>
                <w:lang w:eastAsia="zh-CN"/>
              </w:rPr>
              <w:t>8.3</w:t>
            </w:r>
            <w:bookmarkEnd w:id="368"/>
            <w:bookmarkEnd w:id="369"/>
            <w:bookmarkEnd w:id="370"/>
            <w:bookmarkEnd w:id="371"/>
            <w:bookmarkEnd w:id="372"/>
            <w:bookmarkEnd w:id="373"/>
          </w:p>
        </w:tc>
      </w:tr>
    </w:tbl>
    <w:p>
      <w:pPr>
        <w:keepNext w:val="0"/>
        <w:keepLines w:val="0"/>
        <w:pageBreakBefore w:val="0"/>
        <w:kinsoku/>
        <w:wordWrap/>
        <w:overflowPunct/>
        <w:topLinePunct w:val="0"/>
        <w:autoSpaceDE/>
        <w:autoSpaceDN/>
        <w:bidi w:val="0"/>
        <w:snapToGrid/>
        <w:spacing w:line="560" w:lineRule="exact"/>
        <w:jc w:val="center"/>
        <w:rPr>
          <w:rFonts w:hint="eastAsia" w:ascii="Times New Roman" w:hAnsi="Times New Roman"/>
          <w:sz w:val="24"/>
          <w:szCs w:val="24"/>
          <w:lang w:eastAsia="zh-CN"/>
        </w:rPr>
      </w:pPr>
    </w:p>
    <w:p>
      <w:pPr>
        <w:keepNext w:val="0"/>
        <w:keepLines w:val="0"/>
        <w:pageBreakBefore w:val="0"/>
        <w:kinsoku/>
        <w:wordWrap/>
        <w:overflowPunct/>
        <w:topLinePunct w:val="0"/>
        <w:autoSpaceDE/>
        <w:autoSpaceDN/>
        <w:bidi w:val="0"/>
        <w:snapToGrid/>
        <w:spacing w:line="560" w:lineRule="exact"/>
        <w:jc w:val="center"/>
        <w:rPr>
          <w:rFonts w:hint="eastAsia" w:ascii="Times New Roman" w:hAnsi="Times New Roman" w:eastAsia="黑体" w:cs="Times New Roman"/>
          <w:sz w:val="28"/>
          <w:szCs w:val="28"/>
          <w:highlight w:val="none"/>
          <w:lang w:val="en-US" w:eastAsia="zh-CN"/>
        </w:rPr>
      </w:pPr>
      <w:r>
        <w:rPr>
          <w:rFonts w:hint="eastAsia" w:ascii="黑体" w:hAnsi="黑体" w:eastAsia="黑体" w:cs="黑体"/>
          <w:sz w:val="28"/>
          <w:szCs w:val="28"/>
          <w:highlight w:val="none"/>
          <w:lang w:val="en-US" w:eastAsia="zh-CN"/>
        </w:rPr>
        <w:t>图</w:t>
      </w:r>
      <w:r>
        <w:rPr>
          <w:rFonts w:hint="default" w:ascii="Times New Roman" w:hAnsi="Times New Roman" w:eastAsia="黑体" w:cs="Times New Roman"/>
          <w:sz w:val="28"/>
          <w:szCs w:val="28"/>
          <w:highlight w:val="none"/>
          <w:lang w:val="zh-CN" w:eastAsia="zh-CN"/>
        </w:rPr>
        <w:t>2.4.1-1</w:t>
      </w:r>
      <w:r>
        <w:rPr>
          <w:rFonts w:hint="default" w:ascii="Times New Roman" w:hAnsi="Times New Roman" w:eastAsia="黑体" w:cs="Times New Roman"/>
          <w:sz w:val="28"/>
          <w:szCs w:val="28"/>
          <w:highlight w:val="none"/>
          <w:lang w:val="en-US" w:eastAsia="zh-CN"/>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144780</wp:posOffset>
            </wp:positionV>
            <wp:extent cx="5030470" cy="1951990"/>
            <wp:effectExtent l="0" t="0" r="17780" b="10160"/>
            <wp:wrapTopAndBottom/>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8"/>
                    <a:srcRect l="926" t="3465" r="1297" b="2475"/>
                    <a:stretch>
                      <a:fillRect/>
                    </a:stretch>
                  </pic:blipFill>
                  <pic:spPr>
                    <a:xfrm>
                      <a:off x="0" y="0"/>
                      <a:ext cx="5030470" cy="1951990"/>
                    </a:xfrm>
                    <a:prstGeom prst="rect">
                      <a:avLst/>
                    </a:prstGeom>
                    <a:noFill/>
                    <a:ln>
                      <a:noFill/>
                    </a:ln>
                  </pic:spPr>
                </pic:pic>
              </a:graphicData>
            </a:graphic>
          </wp:anchor>
        </w:drawing>
      </w:r>
      <w:r>
        <w:rPr>
          <w:rFonts w:hint="eastAsia" w:ascii="Times New Roman" w:hAnsi="Times New Roman" w:eastAsia="黑体" w:cs="Times New Roman"/>
          <w:sz w:val="28"/>
          <w:szCs w:val="28"/>
          <w:highlight w:val="none"/>
          <w:lang w:val="en-US" w:eastAsia="zh-CN"/>
        </w:rPr>
        <w:t xml:space="preserve"> 利通区土壤盐渍化面积比例变化</w:t>
      </w:r>
    </w:p>
    <w:p>
      <w:pPr>
        <w:pStyle w:val="20"/>
        <w:jc w:val="center"/>
        <w:rPr>
          <w:rFonts w:hint="eastAsia" w:ascii="Times New Roman" w:hAnsi="Times New Roman" w:eastAsia="黑体" w:cs="Times New Roman"/>
          <w:sz w:val="28"/>
          <w:szCs w:val="28"/>
          <w:highlight w:val="none"/>
          <w:lang w:val="en-US" w:eastAsia="zh-CN"/>
        </w:rPr>
      </w:pPr>
      <w:r>
        <w:rPr>
          <w:rFonts w:hint="eastAsia" w:ascii="黑体" w:hAnsi="黑体" w:eastAsia="黑体" w:cs="黑体"/>
          <w:sz w:val="28"/>
          <w:szCs w:val="28"/>
          <w:highlight w:val="none"/>
          <w:lang w:val="en-US" w:eastAsia="zh-CN"/>
        </w:rPr>
        <w:t>图</w:t>
      </w:r>
      <w:r>
        <w:rPr>
          <w:rFonts w:hint="default" w:ascii="Times New Roman" w:hAnsi="Times New Roman" w:eastAsia="黑体" w:cs="Times New Roman"/>
          <w:sz w:val="28"/>
          <w:szCs w:val="28"/>
          <w:highlight w:val="none"/>
          <w:lang w:val="zh-CN" w:eastAsia="zh-CN"/>
        </w:rPr>
        <w:t>2.4.1-</w:t>
      </w:r>
      <w:r>
        <w:rPr>
          <w:rFonts w:hint="default" w:ascii="Times New Roman" w:hAnsi="Times New Roman" w:eastAsia="黑体" w:cs="Times New Roman"/>
          <w:sz w:val="28"/>
          <w:szCs w:val="28"/>
          <w:highlight w:val="none"/>
          <w:lang w:val="en-US" w:eastAsia="zh-CN"/>
        </w:rPr>
        <w:drawing>
          <wp:anchor distT="0" distB="0" distL="114300" distR="114300" simplePos="0" relativeHeight="251664384" behindDoc="0" locked="0" layoutInCell="1" allowOverlap="1">
            <wp:simplePos x="0" y="0"/>
            <wp:positionH relativeFrom="column">
              <wp:posOffset>-85725</wp:posOffset>
            </wp:positionH>
            <wp:positionV relativeFrom="paragraph">
              <wp:posOffset>284480</wp:posOffset>
            </wp:positionV>
            <wp:extent cx="5250180" cy="2344420"/>
            <wp:effectExtent l="0" t="0" r="7620" b="17780"/>
            <wp:wrapTopAndBottom/>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9"/>
                    <a:srcRect l="1930" t="4369" r="1404" b="4369"/>
                    <a:stretch>
                      <a:fillRect/>
                    </a:stretch>
                  </pic:blipFill>
                  <pic:spPr>
                    <a:xfrm>
                      <a:off x="0" y="0"/>
                      <a:ext cx="5250180" cy="2344420"/>
                    </a:xfrm>
                    <a:prstGeom prst="rect">
                      <a:avLst/>
                    </a:prstGeom>
                    <a:noFill/>
                    <a:ln>
                      <a:noFill/>
                    </a:ln>
                  </pic:spPr>
                </pic:pic>
              </a:graphicData>
            </a:graphic>
          </wp:anchor>
        </w:drawing>
      </w:r>
      <w:r>
        <w:rPr>
          <w:rFonts w:hint="eastAsia" w:eastAsia="黑体" w:cs="Times New Roman"/>
          <w:sz w:val="28"/>
          <w:szCs w:val="28"/>
          <w:highlight w:val="none"/>
          <w:lang w:val="en-US" w:eastAsia="zh-CN"/>
        </w:rPr>
        <w:t xml:space="preserve">2 </w:t>
      </w:r>
      <w:r>
        <w:rPr>
          <w:rFonts w:hint="eastAsia" w:ascii="Times New Roman" w:hAnsi="Times New Roman" w:eastAsia="黑体" w:cs="Times New Roman"/>
          <w:sz w:val="28"/>
          <w:szCs w:val="28"/>
          <w:highlight w:val="none"/>
          <w:lang w:val="en-US" w:eastAsia="zh-CN"/>
        </w:rPr>
        <w:t>利通区土壤盐渍化面积占耕地面积的比例变化曲线</w:t>
      </w:r>
    </w:p>
    <w:p>
      <w:pPr>
        <w:pStyle w:val="2"/>
        <w:ind w:left="0" w:leftChars="0" w:firstLine="0" w:firstLineChars="0"/>
        <w:rPr>
          <w:rFonts w:hint="eastAsia"/>
          <w:lang w:val="en-US" w:eastAsia="zh-CN"/>
        </w:rPr>
      </w:pPr>
    </w:p>
    <w:p>
      <w:pPr>
        <w:pStyle w:val="5"/>
        <w:bidi w:val="0"/>
        <w:rPr>
          <w:rFonts w:hint="eastAsia"/>
          <w:lang w:val="en-US" w:eastAsia="zh-CN"/>
        </w:rPr>
      </w:pPr>
      <w:bookmarkStart w:id="374" w:name="_Toc30952"/>
      <w:r>
        <w:rPr>
          <w:rFonts w:hint="eastAsia"/>
          <w:lang w:val="en-US" w:eastAsia="zh-CN"/>
        </w:rPr>
        <w:t>2.4.2灌区地下水埋深</w:t>
      </w:r>
      <w:bookmarkEnd w:id="37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引黄灌区地下水动态明显受灌溉的控制，灌溉期（5～9月）地下水位相对较高，埋深多在0.5～1.2m之间；非灌期（12月～次年4月）地下水位相对较低，地下水埋深多在1.5～3.0m；年最高水位一般在冬灌期（10月下旬～11月上旬 ），地下水埋深0.5～0.8m，有些接近地表；年最低水位多出现在2～3月。地下水年内变幅1.5～2.5m。灌区排水条件好的干沟两侧附近地下水埋深大于2.4m，这些区域耕地一般不受盐化影响，利通区埋深大于2.4m的面积占比为57.8%；地下水埋深1.8～2.4m的区域，一般属于轻盐化区或不受盐化影响区，面积占比为28.4%；地下水埋深1.5～1.8m的区域，一般属于中盐碱化区，面积占比10%；地下水埋深小于1.5m的区域，一般属于重盐碱化区或荒地，我区面积占比较小，为3.8%。</w:t>
      </w:r>
      <w:r>
        <w:rPr>
          <w:rFonts w:hint="eastAsia" w:ascii="Times New Roman" w:hAnsi="Times New Roman" w:eastAsia="仿宋_GB2312" w:cs="Times New Roman"/>
          <w:color w:val="auto"/>
          <w:kern w:val="2"/>
          <w:sz w:val="32"/>
          <w:szCs w:val="32"/>
          <w:lang w:val="zh-CN" w:eastAsia="zh-CN" w:bidi="ar-SA"/>
        </w:rPr>
        <w:t>利通区不同埋深的面积比例统计</w:t>
      </w:r>
      <w:r>
        <w:rPr>
          <w:rFonts w:hint="eastAsia" w:ascii="Times New Roman" w:hAnsi="Times New Roman" w:eastAsia="仿宋_GB2312" w:cs="Times New Roman"/>
          <w:color w:val="auto"/>
          <w:kern w:val="2"/>
          <w:sz w:val="32"/>
          <w:szCs w:val="32"/>
          <w:lang w:val="en-US" w:eastAsia="zh-CN" w:bidi="ar-SA"/>
        </w:rPr>
        <w:t>见</w:t>
      </w:r>
      <w:r>
        <w:rPr>
          <w:rFonts w:hint="eastAsia" w:ascii="Times New Roman" w:hAnsi="Times New Roman" w:eastAsia="仿宋_GB2312" w:cs="Times New Roman"/>
          <w:color w:val="auto"/>
          <w:kern w:val="2"/>
          <w:sz w:val="32"/>
          <w:szCs w:val="32"/>
          <w:lang w:val="zh-CN" w:eastAsia="zh-CN" w:bidi="ar-SA"/>
        </w:rPr>
        <w:t xml:space="preserve">表 </w:t>
      </w:r>
      <w:r>
        <w:rPr>
          <w:rFonts w:hint="eastAsia" w:ascii="Times New Roman" w:hAnsi="Times New Roman" w:eastAsia="仿宋_GB2312" w:cs="Times New Roman"/>
          <w:color w:val="auto"/>
          <w:kern w:val="2"/>
          <w:sz w:val="32"/>
          <w:szCs w:val="32"/>
          <w:lang w:val="en-US" w:eastAsia="zh-CN" w:bidi="ar-SA"/>
        </w:rPr>
        <w:t>2.4.2-1。</w:t>
      </w: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黑体" w:hAnsi="黑体" w:eastAsia="黑体" w:cs="黑体"/>
          <w:sz w:val="28"/>
          <w:szCs w:val="28"/>
          <w:highlight w:val="none"/>
          <w:lang w:val="zh-CN" w:eastAsia="zh-CN"/>
        </w:rPr>
      </w:pPr>
      <w:r>
        <w:rPr>
          <w:rFonts w:hint="eastAsia" w:ascii="Times New Roman" w:hAnsi="Times New Roman" w:eastAsia="仿宋_GB2312" w:cs="Times New Roman"/>
          <w:color w:val="auto"/>
          <w:kern w:val="2"/>
          <w:sz w:val="32"/>
          <w:szCs w:val="32"/>
          <w:lang w:val="en-US" w:eastAsia="zh-CN" w:bidi="ar-SA"/>
        </w:rPr>
        <w:t xml:space="preserve">     </w:t>
      </w:r>
      <w:r>
        <w:rPr>
          <w:rFonts w:hint="eastAsia" w:ascii="黑体" w:hAnsi="黑体" w:eastAsia="黑体" w:cs="黑体"/>
          <w:sz w:val="28"/>
          <w:szCs w:val="28"/>
          <w:highlight w:val="none"/>
          <w:lang w:val="zh-CN" w:eastAsia="zh-CN"/>
        </w:rPr>
        <w:t xml:space="preserve">表 </w:t>
      </w:r>
      <w:r>
        <w:rPr>
          <w:rFonts w:hint="eastAsia" w:ascii="黑体" w:hAnsi="黑体" w:eastAsia="黑体" w:cs="黑体"/>
          <w:sz w:val="28"/>
          <w:szCs w:val="28"/>
          <w:highlight w:val="none"/>
          <w:lang w:val="en-US" w:eastAsia="zh-CN"/>
        </w:rPr>
        <w:t>2.4.2-1</w:t>
      </w:r>
      <w:r>
        <w:rPr>
          <w:rFonts w:hint="eastAsia" w:ascii="黑体" w:hAnsi="黑体" w:eastAsia="黑体" w:cs="黑体"/>
          <w:sz w:val="28"/>
          <w:szCs w:val="28"/>
          <w:highlight w:val="none"/>
          <w:lang w:val="zh-CN" w:eastAsia="zh-CN"/>
        </w:rPr>
        <w:t>利通区不同埋深的面积比例统计表 （面积：km</w:t>
      </w:r>
      <w:r>
        <w:rPr>
          <w:rFonts w:hint="eastAsia" w:ascii="黑体" w:hAnsi="黑体" w:eastAsia="黑体" w:cs="黑体"/>
          <w:sz w:val="28"/>
          <w:szCs w:val="28"/>
          <w:highlight w:val="none"/>
          <w:vertAlign w:val="superscript"/>
          <w:lang w:val="zh-CN" w:eastAsia="zh-CN"/>
        </w:rPr>
        <w:t>2</w:t>
      </w:r>
      <w:r>
        <w:rPr>
          <w:rFonts w:hint="eastAsia" w:ascii="黑体" w:hAnsi="黑体" w:eastAsia="黑体" w:cs="黑体"/>
          <w:sz w:val="28"/>
          <w:szCs w:val="28"/>
          <w:highlight w:val="none"/>
          <w:lang w:val="zh-CN" w:eastAsia="zh-CN"/>
        </w:rPr>
        <w:t>）</w:t>
      </w:r>
    </w:p>
    <w:tbl>
      <w:tblPr>
        <w:tblStyle w:val="22"/>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72"/>
        <w:gridCol w:w="1245"/>
        <w:gridCol w:w="1230"/>
        <w:gridCol w:w="1230"/>
        <w:gridCol w:w="117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38"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375" w:name="_Toc29795"/>
            <w:bookmarkStart w:id="376" w:name="_Toc14524"/>
            <w:bookmarkStart w:id="377" w:name="_Toc23584"/>
            <w:bookmarkStart w:id="378" w:name="_Toc6333"/>
            <w:bookmarkStart w:id="379" w:name="_Toc16581"/>
            <w:bookmarkStart w:id="380" w:name="_Toc30402"/>
            <w:r>
              <w:rPr>
                <w:rFonts w:hint="eastAsia" w:ascii="Times New Roman" w:hAnsi="Times New Roman" w:eastAsia="仿宋_GB2312" w:cs="Times New Roman"/>
                <w:sz w:val="28"/>
                <w:szCs w:val="28"/>
                <w:vertAlign w:val="baseline"/>
                <w:lang w:eastAsia="zh-CN"/>
              </w:rPr>
              <w:t>分类</w:t>
            </w:r>
            <w:bookmarkEnd w:id="375"/>
            <w:bookmarkEnd w:id="376"/>
            <w:bookmarkEnd w:id="377"/>
            <w:bookmarkEnd w:id="378"/>
            <w:bookmarkEnd w:id="379"/>
            <w:bookmarkEnd w:id="380"/>
          </w:p>
        </w:tc>
        <w:tc>
          <w:tcPr>
            <w:tcW w:w="7108" w:type="dxa"/>
            <w:gridSpan w:val="6"/>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381" w:name="_Toc18815"/>
            <w:bookmarkStart w:id="382" w:name="_Toc30900"/>
            <w:bookmarkStart w:id="383" w:name="_Toc29134"/>
            <w:bookmarkStart w:id="384" w:name="_Toc25008"/>
            <w:bookmarkStart w:id="385" w:name="_Toc9029"/>
            <w:bookmarkStart w:id="386" w:name="_Toc27509"/>
            <w:r>
              <w:rPr>
                <w:rFonts w:hint="eastAsia" w:ascii="Times New Roman" w:hAnsi="Times New Roman" w:eastAsia="仿宋_GB2312" w:cs="Times New Roman"/>
                <w:sz w:val="28"/>
                <w:szCs w:val="28"/>
                <w:vertAlign w:val="baseline"/>
                <w:lang w:eastAsia="zh-CN"/>
              </w:rPr>
              <w:t>埋深分区</w:t>
            </w:r>
            <w:bookmarkEnd w:id="381"/>
            <w:bookmarkEnd w:id="382"/>
            <w:bookmarkEnd w:id="383"/>
            <w:bookmarkEnd w:id="384"/>
            <w:bookmarkEnd w:id="385"/>
            <w:bookmarkEnd w:id="3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38"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仿宋_GB2312" w:cs="Times New Roman"/>
                <w:sz w:val="28"/>
                <w:szCs w:val="28"/>
                <w:vertAlign w:val="baseline"/>
                <w:lang w:eastAsia="zh-CN"/>
              </w:rPr>
            </w:pPr>
          </w:p>
        </w:tc>
        <w:tc>
          <w:tcPr>
            <w:tcW w:w="10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387" w:name="_Toc7181"/>
            <w:bookmarkStart w:id="388" w:name="_Toc24845"/>
            <w:bookmarkStart w:id="389" w:name="_Toc8920"/>
            <w:bookmarkStart w:id="390" w:name="_Toc27491"/>
            <w:bookmarkStart w:id="391" w:name="_Toc19053"/>
            <w:bookmarkStart w:id="392" w:name="_Toc17498"/>
            <w:r>
              <w:rPr>
                <w:rFonts w:hint="eastAsia" w:ascii="Times New Roman" w:hAnsi="Times New Roman" w:eastAsia="仿宋_GB2312" w:cs="Times New Roman"/>
                <w:sz w:val="28"/>
                <w:szCs w:val="28"/>
                <w:vertAlign w:val="baseline"/>
                <w:lang w:val="en-US" w:eastAsia="zh-CN"/>
              </w:rPr>
              <w:t>1</w:t>
            </w:r>
            <w:bookmarkEnd w:id="387"/>
            <w:bookmarkEnd w:id="388"/>
            <w:bookmarkEnd w:id="389"/>
            <w:bookmarkEnd w:id="390"/>
            <w:bookmarkEnd w:id="391"/>
            <w:bookmarkEnd w:id="392"/>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393" w:name="_Toc23753"/>
            <w:bookmarkStart w:id="394" w:name="_Toc20659"/>
            <w:bookmarkStart w:id="395" w:name="_Toc31590"/>
            <w:bookmarkStart w:id="396" w:name="_Toc6282"/>
            <w:bookmarkStart w:id="397" w:name="_Toc6316"/>
            <w:bookmarkStart w:id="398" w:name="_Toc24826"/>
            <w:r>
              <w:rPr>
                <w:rFonts w:hint="eastAsia" w:ascii="Times New Roman" w:hAnsi="Times New Roman" w:eastAsia="仿宋_GB2312" w:cs="Times New Roman"/>
                <w:sz w:val="28"/>
                <w:szCs w:val="28"/>
                <w:vertAlign w:val="baseline"/>
                <w:lang w:val="en-US" w:eastAsia="zh-CN"/>
              </w:rPr>
              <w:t>2</w:t>
            </w:r>
            <w:bookmarkEnd w:id="393"/>
            <w:bookmarkEnd w:id="394"/>
            <w:bookmarkEnd w:id="395"/>
            <w:bookmarkEnd w:id="396"/>
            <w:bookmarkEnd w:id="397"/>
            <w:bookmarkEnd w:id="398"/>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399" w:name="_Toc6937"/>
            <w:bookmarkStart w:id="400" w:name="_Toc6240"/>
            <w:bookmarkStart w:id="401" w:name="_Toc24620"/>
            <w:bookmarkStart w:id="402" w:name="_Toc32134"/>
            <w:bookmarkStart w:id="403" w:name="_Toc9311"/>
            <w:bookmarkStart w:id="404" w:name="_Toc13862"/>
            <w:r>
              <w:rPr>
                <w:rFonts w:hint="eastAsia" w:ascii="Times New Roman" w:hAnsi="Times New Roman" w:eastAsia="仿宋_GB2312" w:cs="Times New Roman"/>
                <w:sz w:val="28"/>
                <w:szCs w:val="28"/>
                <w:vertAlign w:val="baseline"/>
                <w:lang w:val="en-US" w:eastAsia="zh-CN"/>
              </w:rPr>
              <w:t>3</w:t>
            </w:r>
            <w:bookmarkEnd w:id="399"/>
            <w:bookmarkEnd w:id="400"/>
            <w:bookmarkEnd w:id="401"/>
            <w:bookmarkEnd w:id="402"/>
            <w:bookmarkEnd w:id="403"/>
            <w:bookmarkEnd w:id="404"/>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405" w:name="_Toc1571"/>
            <w:bookmarkStart w:id="406" w:name="_Toc7060"/>
            <w:bookmarkStart w:id="407" w:name="_Toc2770"/>
            <w:bookmarkStart w:id="408" w:name="_Toc10425"/>
            <w:bookmarkStart w:id="409" w:name="_Toc8875"/>
            <w:bookmarkStart w:id="410" w:name="_Toc27912"/>
            <w:r>
              <w:rPr>
                <w:rFonts w:hint="eastAsia" w:ascii="Times New Roman" w:hAnsi="Times New Roman" w:eastAsia="仿宋_GB2312" w:cs="Times New Roman"/>
                <w:sz w:val="28"/>
                <w:szCs w:val="28"/>
                <w:vertAlign w:val="baseline"/>
                <w:lang w:val="en-US" w:eastAsia="zh-CN"/>
              </w:rPr>
              <w:t>4</w:t>
            </w:r>
            <w:bookmarkEnd w:id="405"/>
            <w:bookmarkEnd w:id="406"/>
            <w:bookmarkEnd w:id="407"/>
            <w:bookmarkEnd w:id="408"/>
            <w:bookmarkEnd w:id="409"/>
            <w:bookmarkEnd w:id="410"/>
          </w:p>
        </w:tc>
        <w:tc>
          <w:tcPr>
            <w:tcW w:w="117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411" w:name="_Toc396"/>
            <w:bookmarkStart w:id="412" w:name="_Toc8659"/>
            <w:bookmarkStart w:id="413" w:name="_Toc13679"/>
            <w:bookmarkStart w:id="414" w:name="_Toc31174"/>
            <w:bookmarkStart w:id="415" w:name="_Toc330"/>
            <w:bookmarkStart w:id="416" w:name="_Toc28422"/>
            <w:r>
              <w:rPr>
                <w:rFonts w:hint="eastAsia" w:ascii="Times New Roman" w:hAnsi="Times New Roman" w:eastAsia="仿宋_GB2312" w:cs="Times New Roman"/>
                <w:sz w:val="28"/>
                <w:szCs w:val="28"/>
                <w:vertAlign w:val="baseline"/>
                <w:lang w:val="en-US" w:eastAsia="zh-CN"/>
              </w:rPr>
              <w:t>5</w:t>
            </w:r>
            <w:bookmarkEnd w:id="411"/>
            <w:bookmarkEnd w:id="412"/>
            <w:bookmarkEnd w:id="413"/>
            <w:bookmarkEnd w:id="414"/>
            <w:bookmarkEnd w:id="415"/>
            <w:bookmarkEnd w:id="416"/>
          </w:p>
        </w:tc>
        <w:tc>
          <w:tcPr>
            <w:tcW w:w="11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417" w:name="_Toc24941"/>
            <w:bookmarkStart w:id="418" w:name="_Toc22991"/>
            <w:bookmarkStart w:id="419" w:name="_Toc2239"/>
            <w:bookmarkStart w:id="420" w:name="_Toc4187"/>
            <w:bookmarkStart w:id="421" w:name="_Toc10074"/>
            <w:bookmarkStart w:id="422" w:name="_Toc3782"/>
            <w:r>
              <w:rPr>
                <w:rFonts w:hint="eastAsia" w:ascii="Times New Roman" w:hAnsi="Times New Roman" w:eastAsia="仿宋_GB2312" w:cs="Times New Roman"/>
                <w:sz w:val="28"/>
                <w:szCs w:val="28"/>
                <w:vertAlign w:val="baseline"/>
                <w:lang w:eastAsia="zh-CN"/>
              </w:rPr>
              <w:t>小计</w:t>
            </w:r>
            <w:bookmarkEnd w:id="417"/>
            <w:bookmarkEnd w:id="418"/>
            <w:bookmarkEnd w:id="419"/>
            <w:bookmarkEnd w:id="420"/>
            <w:bookmarkEnd w:id="421"/>
            <w:bookmarkEnd w:id="4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8"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仿宋_GB2312" w:cs="Times New Roman"/>
                <w:sz w:val="28"/>
                <w:szCs w:val="28"/>
                <w:vertAlign w:val="baseline"/>
                <w:lang w:eastAsia="zh-CN"/>
              </w:rPr>
            </w:pPr>
          </w:p>
        </w:tc>
        <w:tc>
          <w:tcPr>
            <w:tcW w:w="10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423" w:name="_Toc15817"/>
            <w:bookmarkStart w:id="424" w:name="_Toc25022"/>
            <w:bookmarkStart w:id="425" w:name="_Toc31077"/>
            <w:bookmarkStart w:id="426" w:name="_Toc17558"/>
            <w:bookmarkStart w:id="427" w:name="_Toc19081"/>
            <w:bookmarkStart w:id="428" w:name="_Toc11185"/>
            <w:r>
              <w:rPr>
                <w:rFonts w:hint="eastAsia" w:ascii="Times New Roman" w:hAnsi="Times New Roman" w:eastAsia="仿宋_GB2312" w:cs="Times New Roman"/>
                <w:sz w:val="28"/>
                <w:szCs w:val="28"/>
                <w:vertAlign w:val="baseline"/>
                <w:lang w:eastAsia="zh-CN"/>
              </w:rPr>
              <w:t>＜</w:t>
            </w:r>
            <w:r>
              <w:rPr>
                <w:rFonts w:hint="eastAsia" w:ascii="Times New Roman" w:hAnsi="Times New Roman" w:eastAsia="仿宋_GB2312" w:cs="Times New Roman"/>
                <w:sz w:val="28"/>
                <w:szCs w:val="28"/>
                <w:vertAlign w:val="baseline"/>
                <w:lang w:val="en-US" w:eastAsia="zh-CN"/>
              </w:rPr>
              <w:t>1</w:t>
            </w:r>
            <w:bookmarkEnd w:id="423"/>
            <w:bookmarkEnd w:id="424"/>
            <w:bookmarkEnd w:id="425"/>
            <w:bookmarkEnd w:id="426"/>
            <w:bookmarkEnd w:id="427"/>
            <w:bookmarkEnd w:id="428"/>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29" w:name="_Toc31354"/>
            <w:bookmarkStart w:id="430" w:name="_Toc6094"/>
            <w:bookmarkStart w:id="431" w:name="_Toc22673"/>
            <w:bookmarkStart w:id="432" w:name="_Toc27407"/>
            <w:bookmarkStart w:id="433" w:name="_Toc22650"/>
            <w:bookmarkStart w:id="434" w:name="_Toc22572"/>
            <w:r>
              <w:rPr>
                <w:rFonts w:hint="eastAsia" w:ascii="Times New Roman" w:hAnsi="Times New Roman" w:eastAsia="仿宋_GB2312" w:cs="Times New Roman"/>
                <w:sz w:val="28"/>
                <w:szCs w:val="28"/>
                <w:vertAlign w:val="baseline"/>
                <w:lang w:val="en-US" w:eastAsia="zh-CN"/>
              </w:rPr>
              <w:t>1-1.5</w:t>
            </w:r>
            <w:bookmarkEnd w:id="429"/>
            <w:bookmarkEnd w:id="430"/>
            <w:bookmarkEnd w:id="431"/>
            <w:bookmarkEnd w:id="432"/>
            <w:bookmarkEnd w:id="433"/>
            <w:bookmarkEnd w:id="434"/>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35" w:name="_Toc5395"/>
            <w:bookmarkStart w:id="436" w:name="_Toc22953"/>
            <w:bookmarkStart w:id="437" w:name="_Toc2257"/>
            <w:bookmarkStart w:id="438" w:name="_Toc30514"/>
            <w:bookmarkStart w:id="439" w:name="_Toc893"/>
            <w:bookmarkStart w:id="440" w:name="_Toc19641"/>
            <w:r>
              <w:rPr>
                <w:rFonts w:hint="eastAsia" w:ascii="Times New Roman" w:hAnsi="Times New Roman" w:eastAsia="仿宋_GB2312" w:cs="Times New Roman"/>
                <w:sz w:val="28"/>
                <w:szCs w:val="28"/>
                <w:vertAlign w:val="baseline"/>
                <w:lang w:val="en-US" w:eastAsia="zh-CN"/>
              </w:rPr>
              <w:t>1.5-1.8</w:t>
            </w:r>
            <w:bookmarkEnd w:id="435"/>
            <w:bookmarkEnd w:id="436"/>
            <w:bookmarkEnd w:id="437"/>
            <w:bookmarkEnd w:id="438"/>
            <w:bookmarkEnd w:id="439"/>
            <w:bookmarkEnd w:id="440"/>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41" w:name="_Toc9923"/>
            <w:bookmarkStart w:id="442" w:name="_Toc6787"/>
            <w:bookmarkStart w:id="443" w:name="_Toc3255"/>
            <w:bookmarkStart w:id="444" w:name="_Toc937"/>
            <w:bookmarkStart w:id="445" w:name="_Toc9804"/>
            <w:bookmarkStart w:id="446" w:name="_Toc6619"/>
            <w:r>
              <w:rPr>
                <w:rFonts w:hint="eastAsia" w:ascii="Times New Roman" w:hAnsi="Times New Roman" w:eastAsia="仿宋_GB2312" w:cs="Times New Roman"/>
                <w:sz w:val="28"/>
                <w:szCs w:val="28"/>
                <w:vertAlign w:val="baseline"/>
                <w:lang w:val="en-US" w:eastAsia="zh-CN"/>
              </w:rPr>
              <w:t>1.8-2.4</w:t>
            </w:r>
            <w:bookmarkEnd w:id="441"/>
            <w:bookmarkEnd w:id="442"/>
            <w:bookmarkEnd w:id="443"/>
            <w:bookmarkEnd w:id="444"/>
            <w:bookmarkEnd w:id="445"/>
            <w:bookmarkEnd w:id="446"/>
          </w:p>
        </w:tc>
        <w:tc>
          <w:tcPr>
            <w:tcW w:w="117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47" w:name="_Toc20828"/>
            <w:bookmarkStart w:id="448" w:name="_Toc20922"/>
            <w:bookmarkStart w:id="449" w:name="_Toc28478"/>
            <w:bookmarkStart w:id="450" w:name="_Toc29955"/>
            <w:bookmarkStart w:id="451" w:name="_Toc17413"/>
            <w:bookmarkStart w:id="452" w:name="_Toc24226"/>
            <w:r>
              <w:rPr>
                <w:rFonts w:hint="eastAsia" w:ascii="Times New Roman" w:hAnsi="Times New Roman" w:eastAsia="仿宋_GB2312" w:cs="Times New Roman"/>
                <w:sz w:val="28"/>
                <w:szCs w:val="28"/>
                <w:vertAlign w:val="baseline"/>
                <w:lang w:eastAsia="zh-CN"/>
              </w:rPr>
              <w:t>＞</w:t>
            </w:r>
            <w:r>
              <w:rPr>
                <w:rFonts w:hint="eastAsia" w:ascii="Times New Roman" w:hAnsi="Times New Roman" w:eastAsia="仿宋_GB2312" w:cs="Times New Roman"/>
                <w:sz w:val="28"/>
                <w:szCs w:val="28"/>
                <w:vertAlign w:val="baseline"/>
                <w:lang w:val="en-US" w:eastAsia="zh-CN"/>
              </w:rPr>
              <w:t>2.4</w:t>
            </w:r>
            <w:bookmarkEnd w:id="447"/>
            <w:bookmarkEnd w:id="448"/>
            <w:bookmarkEnd w:id="449"/>
            <w:bookmarkEnd w:id="450"/>
            <w:bookmarkEnd w:id="451"/>
            <w:bookmarkEnd w:id="452"/>
          </w:p>
        </w:tc>
        <w:tc>
          <w:tcPr>
            <w:tcW w:w="11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仿宋_GB2312" w:cs="Times New Roman"/>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3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453" w:name="_Toc31007"/>
            <w:bookmarkStart w:id="454" w:name="_Toc11598"/>
            <w:bookmarkStart w:id="455" w:name="_Toc31341"/>
            <w:bookmarkStart w:id="456" w:name="_Toc13841"/>
            <w:bookmarkStart w:id="457" w:name="_Toc6128"/>
            <w:bookmarkStart w:id="458" w:name="_Toc17250"/>
            <w:r>
              <w:rPr>
                <w:rFonts w:hint="eastAsia" w:ascii="Times New Roman" w:hAnsi="Times New Roman" w:eastAsia="仿宋_GB2312" w:cs="Times New Roman"/>
                <w:sz w:val="28"/>
                <w:szCs w:val="28"/>
                <w:vertAlign w:val="baseline"/>
                <w:lang w:eastAsia="zh-CN"/>
              </w:rPr>
              <w:t>面积</w:t>
            </w:r>
            <w:bookmarkEnd w:id="453"/>
            <w:bookmarkEnd w:id="454"/>
            <w:bookmarkEnd w:id="455"/>
            <w:bookmarkEnd w:id="456"/>
            <w:bookmarkEnd w:id="457"/>
            <w:bookmarkEnd w:id="458"/>
          </w:p>
        </w:tc>
        <w:tc>
          <w:tcPr>
            <w:tcW w:w="10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59" w:name="_Toc16666"/>
            <w:bookmarkStart w:id="460" w:name="_Toc24354"/>
            <w:bookmarkStart w:id="461" w:name="_Toc1648"/>
            <w:bookmarkStart w:id="462" w:name="_Toc21588"/>
            <w:bookmarkStart w:id="463" w:name="_Toc20829"/>
            <w:bookmarkStart w:id="464" w:name="_Toc22787"/>
            <w:r>
              <w:rPr>
                <w:rFonts w:hint="default" w:ascii="Times New Roman" w:hAnsi="Times New Roman" w:eastAsia="仿宋_GB2312" w:cs="Times New Roman"/>
                <w:sz w:val="28"/>
                <w:szCs w:val="28"/>
                <w:vertAlign w:val="baseline"/>
                <w:lang w:eastAsia="zh-CN"/>
              </w:rPr>
              <w:t>0</w:t>
            </w:r>
            <w:bookmarkEnd w:id="459"/>
            <w:bookmarkEnd w:id="460"/>
            <w:bookmarkEnd w:id="461"/>
            <w:bookmarkEnd w:id="462"/>
            <w:bookmarkEnd w:id="463"/>
            <w:bookmarkEnd w:id="464"/>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65" w:name="_Toc549"/>
            <w:bookmarkStart w:id="466" w:name="_Toc1896"/>
            <w:bookmarkStart w:id="467" w:name="_Toc17808"/>
            <w:bookmarkStart w:id="468" w:name="_Toc20670"/>
            <w:bookmarkStart w:id="469" w:name="_Toc8281"/>
            <w:bookmarkStart w:id="470" w:name="_Toc11794"/>
            <w:r>
              <w:rPr>
                <w:rFonts w:hint="default" w:ascii="Times New Roman" w:hAnsi="Times New Roman" w:eastAsia="仿宋_GB2312" w:cs="Times New Roman"/>
                <w:sz w:val="28"/>
                <w:szCs w:val="28"/>
                <w:vertAlign w:val="baseline"/>
                <w:lang w:eastAsia="zh-CN"/>
              </w:rPr>
              <w:t>12.38</w:t>
            </w:r>
            <w:bookmarkEnd w:id="465"/>
            <w:bookmarkEnd w:id="466"/>
            <w:bookmarkEnd w:id="467"/>
            <w:bookmarkEnd w:id="468"/>
            <w:bookmarkEnd w:id="469"/>
            <w:bookmarkEnd w:id="470"/>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71" w:name="_Toc8919"/>
            <w:bookmarkStart w:id="472" w:name="_Toc9083"/>
            <w:bookmarkStart w:id="473" w:name="_Toc9120"/>
            <w:bookmarkStart w:id="474" w:name="_Toc6554"/>
            <w:bookmarkStart w:id="475" w:name="_Toc19564"/>
            <w:bookmarkStart w:id="476" w:name="_Toc30680"/>
            <w:r>
              <w:rPr>
                <w:rFonts w:hint="default" w:ascii="Times New Roman" w:hAnsi="Times New Roman" w:eastAsia="仿宋_GB2312" w:cs="Times New Roman"/>
                <w:sz w:val="28"/>
                <w:szCs w:val="28"/>
                <w:vertAlign w:val="baseline"/>
                <w:lang w:eastAsia="zh-CN"/>
              </w:rPr>
              <w:t>32.95</w:t>
            </w:r>
            <w:bookmarkEnd w:id="471"/>
            <w:bookmarkEnd w:id="472"/>
            <w:bookmarkEnd w:id="473"/>
            <w:bookmarkEnd w:id="474"/>
            <w:bookmarkEnd w:id="475"/>
            <w:bookmarkEnd w:id="476"/>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77" w:name="_Toc20734"/>
            <w:bookmarkStart w:id="478" w:name="_Toc11270"/>
            <w:bookmarkStart w:id="479" w:name="_Toc7696"/>
            <w:bookmarkStart w:id="480" w:name="_Toc13117"/>
            <w:bookmarkStart w:id="481" w:name="_Toc16583"/>
            <w:bookmarkStart w:id="482" w:name="_Toc15876"/>
            <w:r>
              <w:rPr>
                <w:rFonts w:hint="default" w:ascii="Times New Roman" w:hAnsi="Times New Roman" w:eastAsia="仿宋_GB2312" w:cs="Times New Roman"/>
                <w:sz w:val="28"/>
                <w:szCs w:val="28"/>
                <w:vertAlign w:val="baseline"/>
                <w:lang w:eastAsia="zh-CN"/>
              </w:rPr>
              <w:t>93.3</w:t>
            </w:r>
            <w:bookmarkEnd w:id="477"/>
            <w:bookmarkEnd w:id="478"/>
            <w:bookmarkEnd w:id="479"/>
            <w:bookmarkEnd w:id="480"/>
            <w:bookmarkEnd w:id="481"/>
            <w:bookmarkEnd w:id="482"/>
          </w:p>
        </w:tc>
        <w:tc>
          <w:tcPr>
            <w:tcW w:w="117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83" w:name="_Toc13852"/>
            <w:bookmarkStart w:id="484" w:name="_Toc28968"/>
            <w:bookmarkStart w:id="485" w:name="_Toc2028"/>
            <w:bookmarkStart w:id="486" w:name="_Toc21375"/>
            <w:bookmarkStart w:id="487" w:name="_Toc15502"/>
            <w:bookmarkStart w:id="488" w:name="_Toc15439"/>
            <w:r>
              <w:rPr>
                <w:rFonts w:hint="default" w:ascii="Times New Roman" w:hAnsi="Times New Roman" w:eastAsia="仿宋_GB2312" w:cs="Times New Roman"/>
                <w:sz w:val="28"/>
                <w:szCs w:val="28"/>
                <w:vertAlign w:val="baseline"/>
                <w:lang w:eastAsia="zh-CN"/>
              </w:rPr>
              <w:t>189.9</w:t>
            </w:r>
            <w:bookmarkEnd w:id="483"/>
            <w:bookmarkEnd w:id="484"/>
            <w:bookmarkEnd w:id="485"/>
            <w:bookmarkEnd w:id="486"/>
            <w:bookmarkEnd w:id="487"/>
            <w:bookmarkEnd w:id="488"/>
          </w:p>
        </w:tc>
        <w:tc>
          <w:tcPr>
            <w:tcW w:w="11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489" w:name="_Toc10906"/>
            <w:bookmarkStart w:id="490" w:name="_Toc18514"/>
            <w:bookmarkStart w:id="491" w:name="_Toc21386"/>
            <w:bookmarkStart w:id="492" w:name="_Toc14061"/>
            <w:bookmarkStart w:id="493" w:name="_Toc8434"/>
            <w:bookmarkStart w:id="494" w:name="_Toc14989"/>
            <w:r>
              <w:rPr>
                <w:rFonts w:hint="default" w:ascii="Times New Roman" w:hAnsi="Times New Roman" w:eastAsia="仿宋_GB2312" w:cs="Times New Roman"/>
                <w:sz w:val="28"/>
                <w:szCs w:val="28"/>
                <w:vertAlign w:val="baseline"/>
                <w:lang w:eastAsia="zh-CN"/>
              </w:rPr>
              <w:t>328.5</w:t>
            </w:r>
            <w:bookmarkEnd w:id="489"/>
            <w:bookmarkEnd w:id="490"/>
            <w:bookmarkEnd w:id="491"/>
            <w:bookmarkEnd w:id="492"/>
            <w:bookmarkEnd w:id="493"/>
            <w:bookmarkEnd w:id="4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495" w:name="_Toc16970"/>
            <w:bookmarkStart w:id="496" w:name="_Toc15556"/>
            <w:bookmarkStart w:id="497" w:name="_Toc23661"/>
            <w:bookmarkStart w:id="498" w:name="_Toc27755"/>
            <w:bookmarkStart w:id="499" w:name="_Toc23445"/>
            <w:bookmarkStart w:id="500" w:name="_Toc30877"/>
            <w:r>
              <w:rPr>
                <w:rFonts w:hint="eastAsia" w:ascii="Times New Roman" w:hAnsi="Times New Roman" w:eastAsia="仿宋_GB2312" w:cs="Times New Roman"/>
                <w:sz w:val="28"/>
                <w:szCs w:val="28"/>
                <w:vertAlign w:val="baseline"/>
                <w:lang w:val="en-US" w:eastAsia="zh-CN"/>
              </w:rPr>
              <w:t>%</w:t>
            </w:r>
            <w:bookmarkEnd w:id="495"/>
            <w:bookmarkEnd w:id="496"/>
            <w:bookmarkEnd w:id="497"/>
            <w:bookmarkEnd w:id="498"/>
            <w:bookmarkEnd w:id="499"/>
            <w:bookmarkEnd w:id="500"/>
          </w:p>
        </w:tc>
        <w:tc>
          <w:tcPr>
            <w:tcW w:w="10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01" w:name="_Toc11665"/>
            <w:bookmarkStart w:id="502" w:name="_Toc5055"/>
            <w:bookmarkStart w:id="503" w:name="_Toc12116"/>
            <w:bookmarkStart w:id="504" w:name="_Toc10447"/>
            <w:bookmarkStart w:id="505" w:name="_Toc8890"/>
            <w:bookmarkStart w:id="506" w:name="_Toc17729"/>
            <w:r>
              <w:rPr>
                <w:rFonts w:hint="default" w:ascii="Times New Roman" w:hAnsi="Times New Roman" w:eastAsia="仿宋_GB2312" w:cs="Times New Roman"/>
                <w:sz w:val="28"/>
                <w:szCs w:val="28"/>
                <w:vertAlign w:val="baseline"/>
                <w:lang w:eastAsia="zh-CN"/>
              </w:rPr>
              <w:t>0</w:t>
            </w:r>
            <w:bookmarkEnd w:id="501"/>
            <w:bookmarkEnd w:id="502"/>
            <w:bookmarkEnd w:id="503"/>
            <w:bookmarkEnd w:id="504"/>
            <w:bookmarkEnd w:id="505"/>
            <w:bookmarkEnd w:id="506"/>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07" w:name="_Toc27152"/>
            <w:bookmarkStart w:id="508" w:name="_Toc22634"/>
            <w:bookmarkStart w:id="509" w:name="_Toc31058"/>
            <w:bookmarkStart w:id="510" w:name="_Toc17443"/>
            <w:bookmarkStart w:id="511" w:name="_Toc13156"/>
            <w:bookmarkStart w:id="512" w:name="_Toc29978"/>
            <w:r>
              <w:rPr>
                <w:rFonts w:hint="default" w:ascii="Times New Roman" w:hAnsi="Times New Roman" w:eastAsia="仿宋_GB2312" w:cs="Times New Roman"/>
                <w:sz w:val="28"/>
                <w:szCs w:val="28"/>
                <w:vertAlign w:val="baseline"/>
                <w:lang w:eastAsia="zh-CN"/>
              </w:rPr>
              <w:t>3.8</w:t>
            </w:r>
            <w:bookmarkEnd w:id="507"/>
            <w:bookmarkEnd w:id="508"/>
            <w:bookmarkEnd w:id="509"/>
            <w:bookmarkEnd w:id="510"/>
            <w:bookmarkEnd w:id="511"/>
            <w:bookmarkEnd w:id="512"/>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13" w:name="_Toc4440"/>
            <w:bookmarkStart w:id="514" w:name="_Toc405"/>
            <w:bookmarkStart w:id="515" w:name="_Toc5415"/>
            <w:bookmarkStart w:id="516" w:name="_Toc17957"/>
            <w:bookmarkStart w:id="517" w:name="_Toc13520"/>
            <w:bookmarkStart w:id="518" w:name="_Toc6785"/>
            <w:r>
              <w:rPr>
                <w:rFonts w:hint="default" w:ascii="Times New Roman" w:hAnsi="Times New Roman" w:eastAsia="仿宋_GB2312" w:cs="Times New Roman"/>
                <w:sz w:val="28"/>
                <w:szCs w:val="28"/>
                <w:vertAlign w:val="baseline"/>
                <w:lang w:eastAsia="zh-CN"/>
              </w:rPr>
              <w:t>10</w:t>
            </w:r>
            <w:bookmarkEnd w:id="513"/>
            <w:bookmarkEnd w:id="514"/>
            <w:bookmarkEnd w:id="515"/>
            <w:bookmarkEnd w:id="516"/>
            <w:bookmarkEnd w:id="517"/>
            <w:bookmarkEnd w:id="518"/>
          </w:p>
        </w:tc>
        <w:tc>
          <w:tcPr>
            <w:tcW w:w="123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19" w:name="_Toc18099"/>
            <w:bookmarkStart w:id="520" w:name="_Toc18998"/>
            <w:bookmarkStart w:id="521" w:name="_Toc3339"/>
            <w:bookmarkStart w:id="522" w:name="_Toc20094"/>
            <w:bookmarkStart w:id="523" w:name="_Toc20695"/>
            <w:bookmarkStart w:id="524" w:name="_Toc8500"/>
            <w:r>
              <w:rPr>
                <w:rFonts w:hint="default" w:ascii="Times New Roman" w:hAnsi="Times New Roman" w:eastAsia="仿宋_GB2312" w:cs="Times New Roman"/>
                <w:sz w:val="28"/>
                <w:szCs w:val="28"/>
                <w:vertAlign w:val="baseline"/>
                <w:lang w:eastAsia="zh-CN"/>
              </w:rPr>
              <w:t>28.4</w:t>
            </w:r>
            <w:bookmarkEnd w:id="519"/>
            <w:bookmarkEnd w:id="520"/>
            <w:bookmarkEnd w:id="521"/>
            <w:bookmarkEnd w:id="522"/>
            <w:bookmarkEnd w:id="523"/>
            <w:bookmarkEnd w:id="524"/>
          </w:p>
        </w:tc>
        <w:tc>
          <w:tcPr>
            <w:tcW w:w="117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25" w:name="_Toc12535"/>
            <w:bookmarkStart w:id="526" w:name="_Toc7462"/>
            <w:bookmarkStart w:id="527" w:name="_Toc28506"/>
            <w:bookmarkStart w:id="528" w:name="_Toc20219"/>
            <w:bookmarkStart w:id="529" w:name="_Toc30487"/>
            <w:bookmarkStart w:id="530" w:name="_Toc3862"/>
            <w:r>
              <w:rPr>
                <w:rFonts w:hint="default" w:ascii="Times New Roman" w:hAnsi="Times New Roman" w:eastAsia="仿宋_GB2312" w:cs="Times New Roman"/>
                <w:sz w:val="28"/>
                <w:szCs w:val="28"/>
                <w:vertAlign w:val="baseline"/>
                <w:lang w:eastAsia="zh-CN"/>
              </w:rPr>
              <w:t>57.8</w:t>
            </w:r>
            <w:bookmarkEnd w:id="525"/>
            <w:bookmarkEnd w:id="526"/>
            <w:bookmarkEnd w:id="527"/>
            <w:bookmarkEnd w:id="528"/>
            <w:bookmarkEnd w:id="529"/>
            <w:bookmarkEnd w:id="530"/>
          </w:p>
        </w:tc>
        <w:tc>
          <w:tcPr>
            <w:tcW w:w="11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531" w:name="_Toc2585"/>
            <w:bookmarkStart w:id="532" w:name="_Toc2911"/>
            <w:bookmarkStart w:id="533" w:name="_Toc1180"/>
            <w:bookmarkStart w:id="534" w:name="_Toc4816"/>
            <w:bookmarkStart w:id="535" w:name="_Toc7576"/>
            <w:bookmarkStart w:id="536" w:name="_Toc16171"/>
            <w:r>
              <w:rPr>
                <w:rFonts w:hint="default" w:ascii="Times New Roman" w:hAnsi="Times New Roman" w:eastAsia="仿宋_GB2312" w:cs="Times New Roman"/>
                <w:sz w:val="28"/>
                <w:szCs w:val="28"/>
                <w:vertAlign w:val="baseline"/>
                <w:lang w:eastAsia="zh-CN"/>
              </w:rPr>
              <w:t>100</w:t>
            </w:r>
            <w:bookmarkEnd w:id="531"/>
            <w:bookmarkEnd w:id="532"/>
            <w:bookmarkEnd w:id="533"/>
            <w:bookmarkEnd w:id="534"/>
            <w:bookmarkEnd w:id="535"/>
            <w:bookmarkEnd w:id="536"/>
          </w:p>
        </w:tc>
      </w:tr>
    </w:tbl>
    <w:p>
      <w:pPr>
        <w:pStyle w:val="5"/>
        <w:bidi w:val="0"/>
        <w:rPr>
          <w:rFonts w:hint="eastAsia"/>
          <w:lang w:val="en-US" w:eastAsia="zh-CN"/>
        </w:rPr>
      </w:pPr>
      <w:bookmarkStart w:id="537" w:name="_Toc705"/>
      <w:r>
        <w:rPr>
          <w:rFonts w:hint="eastAsia"/>
          <w:lang w:val="en-US" w:eastAsia="zh-CN"/>
        </w:rPr>
        <w:t>2.4.3地下水位与土壤盐渍化的关系</w:t>
      </w:r>
      <w:bookmarkEnd w:id="537"/>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line="560" w:lineRule="exact"/>
        <w:ind w:firstLine="640"/>
        <w:rPr>
          <w:rFonts w:hint="eastAsia" w:ascii="Times New Roman" w:hAnsi="Times New Roman" w:eastAsia="仿宋_GB2312" w:cs="Times New Roman"/>
          <w:kern w:val="44"/>
          <w:sz w:val="32"/>
          <w:szCs w:val="32"/>
          <w:lang w:val="en-US" w:eastAsia="zh-CN"/>
        </w:rPr>
      </w:pPr>
      <w:r>
        <w:rPr>
          <w:rFonts w:hint="eastAsia" w:ascii="Times New Roman" w:hAnsi="Times New Roman" w:eastAsia="仿宋_GB2312" w:cs="Times New Roman"/>
          <w:kern w:val="44"/>
          <w:sz w:val="32"/>
          <w:szCs w:val="32"/>
          <w:lang w:val="en-US" w:eastAsia="zh-CN"/>
        </w:rPr>
        <w:t>将青铜峡灌区地下水位监测数据和盐渍化调查成果进行对比分析，见表2.4.3-1、图2.4.3-1，可知随着地下水位下降，非盐渍化区域占比逐步增大，盐渍化区域中轻盐渍化区域逐步稳定、中盐渍化区域和重盐渍化区域占比逐步减少。</w:t>
      </w:r>
    </w:p>
    <w:p>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黑体" w:cs="Times New Roman"/>
          <w:sz w:val="28"/>
          <w:szCs w:val="36"/>
          <w:lang w:val="zh-CN" w:eastAsia="zh-CN"/>
        </w:rPr>
      </w:pPr>
      <w:r>
        <w:rPr>
          <w:rFonts w:hint="default" w:ascii="黑体" w:hAnsi="黑体" w:eastAsia="黑体" w:cs="黑体"/>
          <w:sz w:val="28"/>
          <w:szCs w:val="28"/>
          <w:highlight w:val="none"/>
          <w:lang w:val="zh-CN" w:eastAsia="zh-CN"/>
        </w:rPr>
        <w:t>表</w:t>
      </w:r>
      <w:r>
        <w:rPr>
          <w:rFonts w:hint="eastAsia" w:ascii="黑体" w:hAnsi="黑体" w:eastAsia="黑体" w:cs="黑体"/>
          <w:sz w:val="28"/>
          <w:szCs w:val="28"/>
          <w:highlight w:val="none"/>
          <w:lang w:val="en-US" w:eastAsia="zh-CN"/>
        </w:rPr>
        <w:t xml:space="preserve">2.4.3-1 </w:t>
      </w:r>
      <w:r>
        <w:rPr>
          <w:rFonts w:hint="default" w:ascii="黑体" w:hAnsi="黑体" w:eastAsia="黑体" w:cs="黑体"/>
          <w:sz w:val="28"/>
          <w:szCs w:val="28"/>
          <w:highlight w:val="none"/>
          <w:lang w:val="zh-CN" w:eastAsia="zh-CN"/>
        </w:rPr>
        <w:t>青铜峡灌区</w:t>
      </w:r>
      <w:r>
        <w:rPr>
          <w:rFonts w:hint="eastAsia" w:ascii="黑体" w:hAnsi="黑体" w:eastAsia="黑体" w:cs="黑体"/>
          <w:sz w:val="28"/>
          <w:szCs w:val="28"/>
          <w:highlight w:val="none"/>
          <w:lang w:val="zh-CN" w:eastAsia="zh-CN"/>
        </w:rPr>
        <w:t>地下水</w:t>
      </w:r>
      <w:r>
        <w:rPr>
          <w:rFonts w:hint="default" w:ascii="黑体" w:hAnsi="黑体" w:eastAsia="黑体" w:cs="黑体"/>
          <w:sz w:val="28"/>
          <w:szCs w:val="28"/>
          <w:highlight w:val="none"/>
          <w:lang w:val="zh-CN" w:eastAsia="zh-CN"/>
        </w:rPr>
        <w:t>位</w:t>
      </w:r>
      <w:r>
        <w:rPr>
          <w:rFonts w:hint="eastAsia" w:ascii="黑体" w:hAnsi="黑体" w:eastAsia="黑体" w:cs="黑体"/>
          <w:sz w:val="28"/>
          <w:szCs w:val="28"/>
          <w:highlight w:val="none"/>
          <w:lang w:val="zh-CN" w:eastAsia="zh-CN"/>
        </w:rPr>
        <w:t>与</w:t>
      </w:r>
      <w:r>
        <w:rPr>
          <w:rFonts w:hint="default" w:ascii="黑体" w:hAnsi="黑体" w:eastAsia="黑体" w:cs="黑体"/>
          <w:sz w:val="28"/>
          <w:szCs w:val="28"/>
          <w:highlight w:val="none"/>
          <w:lang w:val="zh-CN" w:eastAsia="zh-CN"/>
        </w:rPr>
        <w:t>盐渍化调查情况对比表</w:t>
      </w:r>
      <w:r>
        <w:rPr>
          <w:rFonts w:hint="default" w:ascii="Times New Roman" w:hAnsi="Times New Roman" w:eastAsia="仿宋_GB2312" w:cs="Times New Roman"/>
          <w:color w:val="auto"/>
          <w:kern w:val="2"/>
          <w:sz w:val="32"/>
          <w:szCs w:val="32"/>
          <w:lang w:val="zh-CN" w:eastAsia="zh-CN" w:bidi="ar-SA"/>
        </w:rPr>
        <w:t xml:space="preserve">  </w:t>
      </w:r>
      <w:r>
        <w:rPr>
          <w:rFonts w:hint="default" w:ascii="Times New Roman" w:hAnsi="Times New Roman" w:eastAsia="黑体" w:cs="Times New Roman"/>
          <w:sz w:val="28"/>
          <w:szCs w:val="36"/>
          <w:lang w:val="zh-CN" w:eastAsia="zh-CN"/>
        </w:rPr>
        <w:t xml:space="preserve"> </w:t>
      </w:r>
    </w:p>
    <w:tbl>
      <w:tblPr>
        <w:tblStyle w:val="21"/>
        <w:tblW w:w="508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7"/>
        <w:gridCol w:w="1452"/>
        <w:gridCol w:w="965"/>
        <w:gridCol w:w="1107"/>
        <w:gridCol w:w="823"/>
        <w:gridCol w:w="1037"/>
        <w:gridCol w:w="1110"/>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38" w:name="_Toc3245"/>
            <w:bookmarkStart w:id="539" w:name="_Toc434"/>
            <w:bookmarkStart w:id="540" w:name="_Toc7688"/>
            <w:bookmarkStart w:id="541" w:name="_Toc1076"/>
            <w:bookmarkStart w:id="542" w:name="_Toc25023"/>
            <w:bookmarkStart w:id="543" w:name="_Toc12320"/>
            <w:r>
              <w:rPr>
                <w:rFonts w:hint="eastAsia" w:ascii="Times New Roman" w:hAnsi="Times New Roman" w:eastAsia="仿宋_GB2312" w:cs="Times New Roman"/>
                <w:sz w:val="28"/>
                <w:szCs w:val="28"/>
                <w:vertAlign w:val="baseline"/>
                <w:lang w:val="en-US" w:eastAsia="zh-CN"/>
              </w:rPr>
              <w:t>年代</w:t>
            </w:r>
            <w:bookmarkEnd w:id="538"/>
            <w:bookmarkEnd w:id="539"/>
            <w:bookmarkEnd w:id="540"/>
            <w:bookmarkEnd w:id="541"/>
            <w:bookmarkEnd w:id="542"/>
            <w:bookmarkEnd w:id="543"/>
          </w:p>
        </w:tc>
        <w:tc>
          <w:tcPr>
            <w:tcW w:w="83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44" w:name="_Toc25862"/>
            <w:bookmarkStart w:id="545" w:name="_Toc14070"/>
            <w:bookmarkStart w:id="546" w:name="_Toc29196"/>
            <w:bookmarkStart w:id="547" w:name="_Toc16465"/>
            <w:bookmarkStart w:id="548" w:name="_Toc26034"/>
            <w:bookmarkStart w:id="549" w:name="_Toc29377"/>
            <w:r>
              <w:rPr>
                <w:rFonts w:hint="eastAsia" w:ascii="Times New Roman" w:hAnsi="Times New Roman" w:eastAsia="仿宋_GB2312" w:cs="Times New Roman"/>
                <w:sz w:val="28"/>
                <w:szCs w:val="28"/>
                <w:vertAlign w:val="baseline"/>
                <w:lang w:val="en-US" w:eastAsia="zh-CN"/>
              </w:rPr>
              <w:t>调查面积（万亩）</w:t>
            </w:r>
            <w:bookmarkEnd w:id="544"/>
            <w:bookmarkEnd w:id="545"/>
            <w:bookmarkEnd w:id="546"/>
            <w:bookmarkEnd w:id="547"/>
            <w:bookmarkEnd w:id="548"/>
            <w:bookmarkEnd w:id="549"/>
          </w:p>
        </w:tc>
        <w:tc>
          <w:tcPr>
            <w:tcW w:w="5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550" w:name="_Toc22308"/>
            <w:bookmarkStart w:id="551" w:name="_Toc19776"/>
            <w:bookmarkStart w:id="552" w:name="_Toc15658"/>
            <w:bookmarkStart w:id="553" w:name="_Toc730"/>
            <w:bookmarkStart w:id="554" w:name="_Toc3155"/>
            <w:bookmarkStart w:id="555" w:name="_Toc23117"/>
            <w:r>
              <w:rPr>
                <w:rFonts w:hint="eastAsia" w:ascii="Times New Roman" w:hAnsi="Times New Roman" w:eastAsia="仿宋_GB2312" w:cs="Times New Roman"/>
                <w:sz w:val="28"/>
                <w:szCs w:val="28"/>
                <w:vertAlign w:val="baseline"/>
                <w:lang w:val="en-US" w:eastAsia="zh-CN"/>
              </w:rPr>
              <w:t>非盐渍区</w:t>
            </w:r>
            <w:bookmarkEnd w:id="550"/>
            <w:bookmarkEnd w:id="551"/>
            <w:bookmarkEnd w:id="552"/>
            <w:bookmarkEnd w:id="553"/>
            <w:bookmarkEnd w:id="554"/>
            <w:bookmarkEnd w:id="555"/>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56" w:name="_Toc28111"/>
            <w:bookmarkStart w:id="557" w:name="_Toc19902"/>
            <w:bookmarkStart w:id="558" w:name="_Toc13803"/>
            <w:bookmarkStart w:id="559" w:name="_Toc13977"/>
            <w:bookmarkStart w:id="560" w:name="_Toc10326"/>
            <w:bookmarkStart w:id="561" w:name="_Toc25089"/>
            <w:r>
              <w:rPr>
                <w:rFonts w:hint="eastAsia" w:ascii="Times New Roman" w:hAnsi="Times New Roman" w:eastAsia="仿宋_GB2312" w:cs="Times New Roman"/>
                <w:sz w:val="28"/>
                <w:szCs w:val="28"/>
                <w:vertAlign w:val="baseline"/>
                <w:lang w:val="en-US" w:eastAsia="zh-CN"/>
              </w:rPr>
              <w:t>盐渍区</w:t>
            </w:r>
            <w:bookmarkEnd w:id="556"/>
            <w:bookmarkEnd w:id="557"/>
            <w:bookmarkEnd w:id="558"/>
            <w:bookmarkEnd w:id="559"/>
            <w:bookmarkEnd w:id="560"/>
            <w:bookmarkEnd w:id="561"/>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62" w:name="_Toc12264"/>
            <w:bookmarkStart w:id="563" w:name="_Toc28702"/>
            <w:bookmarkStart w:id="564" w:name="_Toc32743"/>
            <w:bookmarkStart w:id="565" w:name="_Toc24370"/>
            <w:bookmarkStart w:id="566" w:name="_Toc27551"/>
            <w:bookmarkStart w:id="567" w:name="_Toc29814"/>
            <w:r>
              <w:rPr>
                <w:rFonts w:hint="eastAsia" w:ascii="Times New Roman" w:hAnsi="Times New Roman" w:eastAsia="仿宋_GB2312" w:cs="Times New Roman"/>
                <w:sz w:val="28"/>
                <w:szCs w:val="28"/>
                <w:vertAlign w:val="baseline"/>
                <w:lang w:val="en-US" w:eastAsia="zh-CN"/>
              </w:rPr>
              <w:t>轻盐渍区</w:t>
            </w:r>
            <w:bookmarkEnd w:id="562"/>
            <w:bookmarkEnd w:id="563"/>
            <w:bookmarkEnd w:id="564"/>
            <w:bookmarkEnd w:id="565"/>
            <w:bookmarkEnd w:id="566"/>
            <w:bookmarkEnd w:id="567"/>
          </w:p>
        </w:tc>
        <w:tc>
          <w:tcPr>
            <w:tcW w:w="59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68" w:name="_Toc11360"/>
            <w:bookmarkStart w:id="569" w:name="_Toc1104"/>
            <w:bookmarkStart w:id="570" w:name="_Toc21885"/>
            <w:bookmarkStart w:id="571" w:name="_Toc8619"/>
            <w:bookmarkStart w:id="572" w:name="_Toc29667"/>
            <w:bookmarkStart w:id="573" w:name="_Toc20654"/>
            <w:r>
              <w:rPr>
                <w:rFonts w:hint="eastAsia" w:ascii="Times New Roman" w:hAnsi="Times New Roman" w:eastAsia="仿宋_GB2312" w:cs="Times New Roman"/>
                <w:sz w:val="28"/>
                <w:szCs w:val="28"/>
                <w:vertAlign w:val="baseline"/>
                <w:lang w:val="en-US" w:eastAsia="zh-CN"/>
              </w:rPr>
              <w:t>中盐渍区</w:t>
            </w:r>
            <w:bookmarkEnd w:id="568"/>
            <w:bookmarkEnd w:id="569"/>
            <w:bookmarkEnd w:id="570"/>
            <w:bookmarkEnd w:id="571"/>
            <w:bookmarkEnd w:id="572"/>
            <w:bookmarkEnd w:id="573"/>
          </w:p>
        </w:tc>
        <w:tc>
          <w:tcPr>
            <w:tcW w:w="64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74" w:name="_Toc9668"/>
            <w:bookmarkStart w:id="575" w:name="_Toc15685"/>
            <w:bookmarkStart w:id="576" w:name="_Toc27640"/>
            <w:bookmarkStart w:id="577" w:name="_Toc20416"/>
            <w:bookmarkStart w:id="578" w:name="_Toc2301"/>
            <w:bookmarkStart w:id="579" w:name="_Toc31157"/>
            <w:r>
              <w:rPr>
                <w:rFonts w:hint="eastAsia" w:ascii="Times New Roman" w:hAnsi="Times New Roman" w:eastAsia="仿宋_GB2312" w:cs="Times New Roman"/>
                <w:sz w:val="28"/>
                <w:szCs w:val="28"/>
                <w:vertAlign w:val="baseline"/>
                <w:lang w:val="en-US" w:eastAsia="zh-CN"/>
              </w:rPr>
              <w:t>重盐渍区</w:t>
            </w:r>
            <w:bookmarkEnd w:id="574"/>
            <w:bookmarkEnd w:id="575"/>
            <w:bookmarkEnd w:id="576"/>
            <w:bookmarkEnd w:id="577"/>
            <w:bookmarkEnd w:id="578"/>
            <w:bookmarkEnd w:id="579"/>
          </w:p>
        </w:tc>
        <w:tc>
          <w:tcPr>
            <w:tcW w:w="77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80" w:name="_Toc18638"/>
            <w:bookmarkStart w:id="581" w:name="_Toc16147"/>
            <w:bookmarkStart w:id="582" w:name="_Toc26827"/>
            <w:bookmarkStart w:id="583" w:name="_Toc26727"/>
            <w:bookmarkStart w:id="584" w:name="_Toc14179"/>
            <w:bookmarkStart w:id="585" w:name="_Toc10138"/>
            <w:r>
              <w:rPr>
                <w:rFonts w:hint="eastAsia" w:ascii="Times New Roman" w:hAnsi="Times New Roman" w:eastAsia="仿宋_GB2312" w:cs="Times New Roman"/>
                <w:sz w:val="28"/>
                <w:szCs w:val="28"/>
                <w:vertAlign w:val="baseline"/>
                <w:lang w:val="en-US" w:eastAsia="zh-CN"/>
              </w:rPr>
              <w:t>青铜峡灌区埋深</w:t>
            </w:r>
            <w:bookmarkEnd w:id="580"/>
            <w:bookmarkEnd w:id="581"/>
            <w:bookmarkEnd w:id="582"/>
            <w:bookmarkEnd w:id="583"/>
            <w:bookmarkEnd w:id="584"/>
            <w:bookmarkEnd w:id="58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83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仿宋_GB2312" w:cs="Times New Roman"/>
                <w:sz w:val="28"/>
                <w:szCs w:val="28"/>
                <w:vertAlign w:val="baseline"/>
                <w:lang w:eastAsia="zh-CN"/>
              </w:rPr>
            </w:pPr>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86" w:name="_Toc13934"/>
            <w:bookmarkStart w:id="587" w:name="_Toc31235"/>
            <w:bookmarkStart w:id="588" w:name="_Toc24482"/>
            <w:bookmarkStart w:id="589" w:name="_Toc16028"/>
            <w:bookmarkStart w:id="590" w:name="_Toc27526"/>
            <w:bookmarkStart w:id="591" w:name="_Toc15604"/>
            <w:r>
              <w:rPr>
                <w:rFonts w:hint="eastAsia" w:ascii="Times New Roman" w:hAnsi="Times New Roman" w:eastAsia="仿宋_GB2312" w:cs="Times New Roman"/>
                <w:sz w:val="28"/>
                <w:szCs w:val="28"/>
                <w:vertAlign w:val="baseline"/>
                <w:lang w:val="en-US" w:eastAsia="zh-CN"/>
              </w:rPr>
              <w:t>小计</w:t>
            </w:r>
            <w:bookmarkEnd w:id="586"/>
            <w:bookmarkEnd w:id="587"/>
            <w:bookmarkEnd w:id="588"/>
            <w:bookmarkEnd w:id="589"/>
            <w:bookmarkEnd w:id="590"/>
            <w:bookmarkEnd w:id="591"/>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59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64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7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92" w:name="_Toc30629"/>
            <w:bookmarkStart w:id="593" w:name="_Toc18342"/>
            <w:bookmarkStart w:id="594" w:name="_Toc14733"/>
            <w:bookmarkStart w:id="595" w:name="_Toc22811"/>
            <w:bookmarkStart w:id="596" w:name="_Toc25465"/>
            <w:bookmarkStart w:id="597" w:name="_Toc21833"/>
            <w:r>
              <w:rPr>
                <w:rFonts w:hint="default" w:ascii="Times New Roman" w:hAnsi="Times New Roman" w:eastAsia="仿宋_GB2312" w:cs="Times New Roman"/>
                <w:sz w:val="28"/>
                <w:szCs w:val="28"/>
                <w:vertAlign w:val="baseline"/>
                <w:lang w:val="en-US" w:eastAsia="zh-CN"/>
              </w:rPr>
              <w:t>2005</w:t>
            </w:r>
            <w:bookmarkEnd w:id="592"/>
            <w:bookmarkEnd w:id="593"/>
            <w:bookmarkEnd w:id="594"/>
            <w:bookmarkEnd w:id="595"/>
            <w:bookmarkEnd w:id="596"/>
            <w:bookmarkEnd w:id="597"/>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598" w:name="_Toc12419"/>
            <w:bookmarkStart w:id="599" w:name="_Toc23711"/>
            <w:bookmarkStart w:id="600" w:name="_Toc592"/>
            <w:bookmarkStart w:id="601" w:name="_Toc23313"/>
            <w:bookmarkStart w:id="602" w:name="_Toc11347"/>
            <w:bookmarkStart w:id="603" w:name="_Toc9895"/>
            <w:r>
              <w:rPr>
                <w:rFonts w:hint="default" w:ascii="Times New Roman" w:hAnsi="Times New Roman" w:eastAsia="仿宋_GB2312" w:cs="Times New Roman"/>
                <w:sz w:val="28"/>
                <w:szCs w:val="28"/>
                <w:vertAlign w:val="baseline"/>
                <w:lang w:val="en-US" w:eastAsia="zh-CN"/>
              </w:rPr>
              <w:t>636.17</w:t>
            </w:r>
            <w:bookmarkEnd w:id="598"/>
            <w:bookmarkEnd w:id="599"/>
            <w:bookmarkEnd w:id="600"/>
            <w:bookmarkEnd w:id="601"/>
            <w:bookmarkEnd w:id="602"/>
            <w:bookmarkEnd w:id="603"/>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04" w:name="_Toc32538"/>
            <w:bookmarkStart w:id="605" w:name="_Toc659"/>
            <w:bookmarkStart w:id="606" w:name="_Toc29535"/>
            <w:bookmarkStart w:id="607" w:name="_Toc3869"/>
            <w:bookmarkStart w:id="608" w:name="_Toc22342"/>
            <w:bookmarkStart w:id="609" w:name="_Toc19256"/>
            <w:r>
              <w:rPr>
                <w:rFonts w:hint="default" w:ascii="Times New Roman" w:hAnsi="Times New Roman" w:eastAsia="仿宋_GB2312" w:cs="Times New Roman"/>
                <w:sz w:val="28"/>
                <w:szCs w:val="28"/>
                <w:vertAlign w:val="baseline"/>
                <w:lang w:val="en-US" w:eastAsia="zh-CN"/>
              </w:rPr>
              <w:t>35%</w:t>
            </w:r>
            <w:bookmarkEnd w:id="604"/>
            <w:bookmarkEnd w:id="605"/>
            <w:bookmarkEnd w:id="606"/>
            <w:bookmarkEnd w:id="607"/>
            <w:bookmarkEnd w:id="608"/>
            <w:bookmarkEnd w:id="609"/>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10" w:name="_Toc13874"/>
            <w:bookmarkStart w:id="611" w:name="_Toc24896"/>
            <w:bookmarkStart w:id="612" w:name="_Toc6949"/>
            <w:bookmarkStart w:id="613" w:name="_Toc19687"/>
            <w:bookmarkStart w:id="614" w:name="_Toc8846"/>
            <w:bookmarkStart w:id="615" w:name="_Toc14429"/>
            <w:r>
              <w:rPr>
                <w:rFonts w:hint="default" w:ascii="Times New Roman" w:hAnsi="Times New Roman" w:eastAsia="仿宋_GB2312" w:cs="Times New Roman"/>
                <w:sz w:val="28"/>
                <w:szCs w:val="28"/>
                <w:vertAlign w:val="baseline"/>
                <w:lang w:val="en-US" w:eastAsia="zh-CN"/>
              </w:rPr>
              <w:t>65%</w:t>
            </w:r>
            <w:bookmarkEnd w:id="610"/>
            <w:bookmarkEnd w:id="611"/>
            <w:bookmarkEnd w:id="612"/>
            <w:bookmarkEnd w:id="613"/>
            <w:bookmarkEnd w:id="614"/>
            <w:bookmarkEnd w:id="615"/>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16" w:name="_Toc22759"/>
            <w:bookmarkStart w:id="617" w:name="_Toc18039"/>
            <w:bookmarkStart w:id="618" w:name="_Toc3845"/>
            <w:bookmarkStart w:id="619" w:name="_Toc28739"/>
            <w:bookmarkStart w:id="620" w:name="_Toc25335"/>
            <w:bookmarkStart w:id="621" w:name="_Toc4517"/>
            <w:r>
              <w:rPr>
                <w:rFonts w:hint="default" w:ascii="Times New Roman" w:hAnsi="Times New Roman" w:eastAsia="仿宋_GB2312" w:cs="Times New Roman"/>
                <w:sz w:val="28"/>
                <w:szCs w:val="28"/>
                <w:vertAlign w:val="baseline"/>
                <w:lang w:val="en-US" w:eastAsia="zh-CN"/>
              </w:rPr>
              <w:t>28%</w:t>
            </w:r>
            <w:bookmarkEnd w:id="616"/>
            <w:bookmarkEnd w:id="617"/>
            <w:bookmarkEnd w:id="618"/>
            <w:bookmarkEnd w:id="619"/>
            <w:bookmarkEnd w:id="620"/>
            <w:bookmarkEnd w:id="621"/>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22" w:name="_Toc8204"/>
            <w:bookmarkStart w:id="623" w:name="_Toc6863"/>
            <w:bookmarkStart w:id="624" w:name="_Toc17151"/>
            <w:bookmarkStart w:id="625" w:name="_Toc29853"/>
            <w:bookmarkStart w:id="626" w:name="_Toc14255"/>
            <w:bookmarkStart w:id="627" w:name="_Toc1403"/>
            <w:r>
              <w:rPr>
                <w:rFonts w:hint="default" w:ascii="Times New Roman" w:hAnsi="Times New Roman" w:eastAsia="仿宋_GB2312" w:cs="Times New Roman"/>
                <w:sz w:val="28"/>
                <w:szCs w:val="28"/>
                <w:vertAlign w:val="baseline"/>
                <w:lang w:val="en-US" w:eastAsia="zh-CN"/>
              </w:rPr>
              <w:t>22%</w:t>
            </w:r>
            <w:bookmarkEnd w:id="622"/>
            <w:bookmarkEnd w:id="623"/>
            <w:bookmarkEnd w:id="624"/>
            <w:bookmarkEnd w:id="625"/>
            <w:bookmarkEnd w:id="626"/>
            <w:bookmarkEnd w:id="627"/>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28" w:name="_Toc22258"/>
            <w:bookmarkStart w:id="629" w:name="_Toc13254"/>
            <w:bookmarkStart w:id="630" w:name="_Toc9796"/>
            <w:bookmarkStart w:id="631" w:name="_Toc3490"/>
            <w:bookmarkStart w:id="632" w:name="_Toc8255"/>
            <w:bookmarkStart w:id="633" w:name="_Toc21069"/>
            <w:r>
              <w:rPr>
                <w:rFonts w:hint="default" w:ascii="Times New Roman" w:hAnsi="Times New Roman" w:eastAsia="仿宋_GB2312" w:cs="Times New Roman"/>
                <w:sz w:val="28"/>
                <w:szCs w:val="28"/>
                <w:vertAlign w:val="baseline"/>
                <w:lang w:val="en-US" w:eastAsia="zh-CN"/>
              </w:rPr>
              <w:t>16%</w:t>
            </w:r>
            <w:bookmarkEnd w:id="628"/>
            <w:bookmarkEnd w:id="629"/>
            <w:bookmarkEnd w:id="630"/>
            <w:bookmarkEnd w:id="631"/>
            <w:bookmarkEnd w:id="632"/>
            <w:bookmarkEnd w:id="633"/>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34" w:name="_Toc16380"/>
            <w:bookmarkStart w:id="635" w:name="_Toc21193"/>
            <w:bookmarkStart w:id="636" w:name="_Toc7186"/>
            <w:bookmarkStart w:id="637" w:name="_Toc10121"/>
            <w:bookmarkStart w:id="638" w:name="_Toc26516"/>
            <w:bookmarkStart w:id="639" w:name="_Toc8066"/>
            <w:r>
              <w:rPr>
                <w:rFonts w:hint="default" w:ascii="Times New Roman" w:hAnsi="Times New Roman" w:eastAsia="仿宋_GB2312" w:cs="Times New Roman"/>
                <w:sz w:val="28"/>
                <w:szCs w:val="28"/>
                <w:vertAlign w:val="baseline"/>
                <w:lang w:val="en-US" w:eastAsia="zh-CN"/>
              </w:rPr>
              <w:t>1.92</w:t>
            </w:r>
            <w:bookmarkEnd w:id="634"/>
            <w:bookmarkEnd w:id="635"/>
            <w:bookmarkEnd w:id="636"/>
            <w:bookmarkEnd w:id="637"/>
            <w:bookmarkEnd w:id="638"/>
            <w:bookmarkEnd w:id="63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40" w:name="_Toc26135"/>
            <w:bookmarkStart w:id="641" w:name="_Toc4099"/>
            <w:bookmarkStart w:id="642" w:name="_Toc32220"/>
            <w:bookmarkStart w:id="643" w:name="_Toc29201"/>
            <w:bookmarkStart w:id="644" w:name="_Toc32370"/>
            <w:bookmarkStart w:id="645" w:name="_Toc17088"/>
            <w:r>
              <w:rPr>
                <w:rFonts w:hint="default" w:ascii="Times New Roman" w:hAnsi="Times New Roman" w:eastAsia="仿宋_GB2312" w:cs="Times New Roman"/>
                <w:sz w:val="28"/>
                <w:szCs w:val="28"/>
                <w:vertAlign w:val="baseline"/>
                <w:lang w:val="en-US" w:eastAsia="zh-CN"/>
              </w:rPr>
              <w:t>2009</w:t>
            </w:r>
            <w:bookmarkEnd w:id="640"/>
            <w:bookmarkEnd w:id="641"/>
            <w:bookmarkEnd w:id="642"/>
            <w:bookmarkEnd w:id="643"/>
            <w:bookmarkEnd w:id="644"/>
            <w:bookmarkEnd w:id="645"/>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46" w:name="_Toc3704"/>
            <w:bookmarkStart w:id="647" w:name="_Toc7769"/>
            <w:bookmarkStart w:id="648" w:name="_Toc18209"/>
            <w:bookmarkStart w:id="649" w:name="_Toc6348"/>
            <w:bookmarkStart w:id="650" w:name="_Toc21847"/>
            <w:bookmarkStart w:id="651" w:name="_Toc12501"/>
            <w:r>
              <w:rPr>
                <w:rFonts w:hint="default" w:ascii="Times New Roman" w:hAnsi="Times New Roman" w:eastAsia="仿宋_GB2312" w:cs="Times New Roman"/>
                <w:sz w:val="28"/>
                <w:szCs w:val="28"/>
                <w:vertAlign w:val="baseline"/>
                <w:lang w:val="en-US" w:eastAsia="zh-CN"/>
              </w:rPr>
              <w:t>445</w:t>
            </w:r>
            <w:bookmarkEnd w:id="646"/>
            <w:bookmarkEnd w:id="647"/>
            <w:bookmarkEnd w:id="648"/>
            <w:bookmarkEnd w:id="649"/>
            <w:bookmarkEnd w:id="650"/>
            <w:bookmarkEnd w:id="651"/>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52" w:name="_Toc9033"/>
            <w:bookmarkStart w:id="653" w:name="_Toc3428"/>
            <w:bookmarkStart w:id="654" w:name="_Toc26895"/>
            <w:bookmarkStart w:id="655" w:name="_Toc1456"/>
            <w:bookmarkStart w:id="656" w:name="_Toc26744"/>
            <w:bookmarkStart w:id="657" w:name="_Toc5505"/>
            <w:r>
              <w:rPr>
                <w:rFonts w:hint="default" w:ascii="Times New Roman" w:hAnsi="Times New Roman" w:eastAsia="仿宋_GB2312" w:cs="Times New Roman"/>
                <w:sz w:val="28"/>
                <w:szCs w:val="28"/>
                <w:vertAlign w:val="baseline"/>
                <w:lang w:val="en-US" w:eastAsia="zh-CN"/>
              </w:rPr>
              <w:t>38%</w:t>
            </w:r>
            <w:bookmarkEnd w:id="652"/>
            <w:bookmarkEnd w:id="653"/>
            <w:bookmarkEnd w:id="654"/>
            <w:bookmarkEnd w:id="655"/>
            <w:bookmarkEnd w:id="656"/>
            <w:bookmarkEnd w:id="657"/>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58" w:name="_Toc32670"/>
            <w:bookmarkStart w:id="659" w:name="_Toc11499"/>
            <w:bookmarkStart w:id="660" w:name="_Toc24808"/>
            <w:bookmarkStart w:id="661" w:name="_Toc6273"/>
            <w:bookmarkStart w:id="662" w:name="_Toc18466"/>
            <w:bookmarkStart w:id="663" w:name="_Toc30806"/>
            <w:r>
              <w:rPr>
                <w:rFonts w:hint="default" w:ascii="Times New Roman" w:hAnsi="Times New Roman" w:eastAsia="仿宋_GB2312" w:cs="Times New Roman"/>
                <w:sz w:val="28"/>
                <w:szCs w:val="28"/>
                <w:vertAlign w:val="baseline"/>
                <w:lang w:val="en-US" w:eastAsia="zh-CN"/>
              </w:rPr>
              <w:t>62%</w:t>
            </w:r>
            <w:bookmarkEnd w:id="658"/>
            <w:bookmarkEnd w:id="659"/>
            <w:bookmarkEnd w:id="660"/>
            <w:bookmarkEnd w:id="661"/>
            <w:bookmarkEnd w:id="662"/>
            <w:bookmarkEnd w:id="663"/>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64" w:name="_Toc6648"/>
            <w:bookmarkStart w:id="665" w:name="_Toc25110"/>
            <w:bookmarkStart w:id="666" w:name="_Toc12985"/>
            <w:bookmarkStart w:id="667" w:name="_Toc4493"/>
            <w:bookmarkStart w:id="668" w:name="_Toc14511"/>
            <w:bookmarkStart w:id="669" w:name="_Toc12913"/>
            <w:r>
              <w:rPr>
                <w:rFonts w:hint="default" w:ascii="Times New Roman" w:hAnsi="Times New Roman" w:eastAsia="仿宋_GB2312" w:cs="Times New Roman"/>
                <w:sz w:val="28"/>
                <w:szCs w:val="28"/>
                <w:vertAlign w:val="baseline"/>
                <w:lang w:val="en-US" w:eastAsia="zh-CN"/>
              </w:rPr>
              <w:t>37%</w:t>
            </w:r>
            <w:bookmarkEnd w:id="664"/>
            <w:bookmarkEnd w:id="665"/>
            <w:bookmarkEnd w:id="666"/>
            <w:bookmarkEnd w:id="667"/>
            <w:bookmarkEnd w:id="668"/>
            <w:bookmarkEnd w:id="669"/>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70" w:name="_Toc2351"/>
            <w:bookmarkStart w:id="671" w:name="_Toc21494"/>
            <w:bookmarkStart w:id="672" w:name="_Toc11984"/>
            <w:bookmarkStart w:id="673" w:name="_Toc20136"/>
            <w:bookmarkStart w:id="674" w:name="_Toc13963"/>
            <w:bookmarkStart w:id="675" w:name="_Toc31520"/>
            <w:r>
              <w:rPr>
                <w:rFonts w:hint="default" w:ascii="Times New Roman" w:hAnsi="Times New Roman" w:eastAsia="仿宋_GB2312" w:cs="Times New Roman"/>
                <w:sz w:val="28"/>
                <w:szCs w:val="28"/>
                <w:vertAlign w:val="baseline"/>
                <w:lang w:val="en-US" w:eastAsia="zh-CN"/>
              </w:rPr>
              <w:t>17%</w:t>
            </w:r>
            <w:bookmarkEnd w:id="670"/>
            <w:bookmarkEnd w:id="671"/>
            <w:bookmarkEnd w:id="672"/>
            <w:bookmarkEnd w:id="673"/>
            <w:bookmarkEnd w:id="674"/>
            <w:bookmarkEnd w:id="675"/>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76" w:name="_Toc19965"/>
            <w:bookmarkStart w:id="677" w:name="_Toc14446"/>
            <w:bookmarkStart w:id="678" w:name="_Toc21320"/>
            <w:bookmarkStart w:id="679" w:name="_Toc22570"/>
            <w:bookmarkStart w:id="680" w:name="_Toc32512"/>
            <w:bookmarkStart w:id="681" w:name="_Toc9257"/>
            <w:r>
              <w:rPr>
                <w:rFonts w:hint="default" w:ascii="Times New Roman" w:hAnsi="Times New Roman" w:eastAsia="仿宋_GB2312" w:cs="Times New Roman"/>
                <w:sz w:val="28"/>
                <w:szCs w:val="28"/>
                <w:vertAlign w:val="baseline"/>
                <w:lang w:val="en-US" w:eastAsia="zh-CN"/>
              </w:rPr>
              <w:t>8%</w:t>
            </w:r>
            <w:bookmarkEnd w:id="676"/>
            <w:bookmarkEnd w:id="677"/>
            <w:bookmarkEnd w:id="678"/>
            <w:bookmarkEnd w:id="679"/>
            <w:bookmarkEnd w:id="680"/>
            <w:bookmarkEnd w:id="681"/>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82" w:name="_Toc20201"/>
            <w:bookmarkStart w:id="683" w:name="_Toc3846"/>
            <w:bookmarkStart w:id="684" w:name="_Toc14593"/>
            <w:bookmarkStart w:id="685" w:name="_Toc22499"/>
            <w:bookmarkStart w:id="686" w:name="_Toc5003"/>
            <w:bookmarkStart w:id="687" w:name="_Toc4922"/>
            <w:r>
              <w:rPr>
                <w:rFonts w:hint="default" w:ascii="Times New Roman" w:hAnsi="Times New Roman" w:eastAsia="仿宋_GB2312" w:cs="Times New Roman"/>
                <w:sz w:val="28"/>
                <w:szCs w:val="28"/>
                <w:vertAlign w:val="baseline"/>
                <w:lang w:val="en-US" w:eastAsia="zh-CN"/>
              </w:rPr>
              <w:t>1.86</w:t>
            </w:r>
            <w:bookmarkEnd w:id="682"/>
            <w:bookmarkEnd w:id="683"/>
            <w:bookmarkEnd w:id="684"/>
            <w:bookmarkEnd w:id="685"/>
            <w:bookmarkEnd w:id="686"/>
            <w:bookmarkEnd w:id="68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88" w:name="_Toc8715"/>
            <w:bookmarkStart w:id="689" w:name="_Toc23317"/>
            <w:bookmarkStart w:id="690" w:name="_Toc9552"/>
            <w:bookmarkStart w:id="691" w:name="_Toc5823"/>
            <w:bookmarkStart w:id="692" w:name="_Toc23836"/>
            <w:bookmarkStart w:id="693" w:name="_Toc12403"/>
            <w:r>
              <w:rPr>
                <w:rFonts w:hint="default" w:ascii="Times New Roman" w:hAnsi="Times New Roman" w:eastAsia="仿宋_GB2312" w:cs="Times New Roman"/>
                <w:sz w:val="28"/>
                <w:szCs w:val="28"/>
                <w:vertAlign w:val="baseline"/>
                <w:lang w:val="en-US" w:eastAsia="zh-CN"/>
              </w:rPr>
              <w:t>2012</w:t>
            </w:r>
            <w:bookmarkEnd w:id="688"/>
            <w:bookmarkEnd w:id="689"/>
            <w:bookmarkEnd w:id="690"/>
            <w:bookmarkEnd w:id="691"/>
            <w:bookmarkEnd w:id="692"/>
            <w:bookmarkEnd w:id="693"/>
          </w:p>
        </w:tc>
        <w:tc>
          <w:tcPr>
            <w:tcW w:w="837"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694" w:name="_Toc31227"/>
            <w:bookmarkStart w:id="695" w:name="_Toc28251"/>
            <w:bookmarkStart w:id="696" w:name="_Toc29592"/>
            <w:bookmarkStart w:id="697" w:name="_Toc7076"/>
            <w:bookmarkStart w:id="698" w:name="_Toc24249"/>
            <w:bookmarkStart w:id="699" w:name="_Toc1136"/>
            <w:r>
              <w:rPr>
                <w:rFonts w:hint="default" w:ascii="Times New Roman" w:hAnsi="Times New Roman" w:eastAsia="仿宋_GB2312" w:cs="Times New Roman"/>
                <w:sz w:val="28"/>
                <w:szCs w:val="28"/>
                <w:vertAlign w:val="baseline"/>
                <w:lang w:val="en-US" w:eastAsia="zh-CN"/>
              </w:rPr>
              <w:t>257</w:t>
            </w:r>
            <w:bookmarkEnd w:id="694"/>
            <w:bookmarkEnd w:id="695"/>
            <w:bookmarkEnd w:id="696"/>
            <w:bookmarkEnd w:id="697"/>
            <w:bookmarkEnd w:id="698"/>
            <w:bookmarkEnd w:id="699"/>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00" w:name="_Toc11909"/>
            <w:bookmarkStart w:id="701" w:name="_Toc23088"/>
            <w:bookmarkStart w:id="702" w:name="_Toc18111"/>
            <w:bookmarkStart w:id="703" w:name="_Toc31815"/>
            <w:bookmarkStart w:id="704" w:name="_Toc4737"/>
            <w:bookmarkStart w:id="705" w:name="_Toc6618"/>
            <w:r>
              <w:rPr>
                <w:rFonts w:hint="default" w:ascii="Times New Roman" w:hAnsi="Times New Roman" w:eastAsia="仿宋_GB2312" w:cs="Times New Roman"/>
                <w:sz w:val="28"/>
                <w:szCs w:val="28"/>
                <w:vertAlign w:val="baseline"/>
                <w:lang w:val="en-US" w:eastAsia="zh-CN"/>
              </w:rPr>
              <w:t>45%</w:t>
            </w:r>
            <w:bookmarkEnd w:id="700"/>
            <w:bookmarkEnd w:id="701"/>
            <w:bookmarkEnd w:id="702"/>
            <w:bookmarkEnd w:id="703"/>
            <w:bookmarkEnd w:id="704"/>
            <w:bookmarkEnd w:id="705"/>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06" w:name="_Toc10741"/>
            <w:bookmarkStart w:id="707" w:name="_Toc10279"/>
            <w:bookmarkStart w:id="708" w:name="_Toc27822"/>
            <w:bookmarkStart w:id="709" w:name="_Toc3865"/>
            <w:bookmarkStart w:id="710" w:name="_Toc25457"/>
            <w:bookmarkStart w:id="711" w:name="_Toc29663"/>
            <w:r>
              <w:rPr>
                <w:rFonts w:hint="default" w:ascii="Times New Roman" w:hAnsi="Times New Roman" w:eastAsia="仿宋_GB2312" w:cs="Times New Roman"/>
                <w:sz w:val="28"/>
                <w:szCs w:val="28"/>
                <w:vertAlign w:val="baseline"/>
                <w:lang w:val="en-US" w:eastAsia="zh-CN"/>
              </w:rPr>
              <w:t>55%</w:t>
            </w:r>
            <w:bookmarkEnd w:id="706"/>
            <w:bookmarkEnd w:id="707"/>
            <w:bookmarkEnd w:id="708"/>
            <w:bookmarkEnd w:id="709"/>
            <w:bookmarkEnd w:id="710"/>
            <w:bookmarkEnd w:id="711"/>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12" w:name="_Toc9585"/>
            <w:bookmarkStart w:id="713" w:name="_Toc8631"/>
            <w:bookmarkStart w:id="714" w:name="_Toc32000"/>
            <w:bookmarkStart w:id="715" w:name="_Toc7284"/>
            <w:bookmarkStart w:id="716" w:name="_Toc18203"/>
            <w:bookmarkStart w:id="717" w:name="_Toc13123"/>
            <w:r>
              <w:rPr>
                <w:rFonts w:hint="default" w:ascii="Times New Roman" w:hAnsi="Times New Roman" w:eastAsia="仿宋_GB2312" w:cs="Times New Roman"/>
                <w:sz w:val="28"/>
                <w:szCs w:val="28"/>
                <w:vertAlign w:val="baseline"/>
                <w:lang w:val="en-US" w:eastAsia="zh-CN"/>
              </w:rPr>
              <w:t>39%</w:t>
            </w:r>
            <w:bookmarkEnd w:id="712"/>
            <w:bookmarkEnd w:id="713"/>
            <w:bookmarkEnd w:id="714"/>
            <w:bookmarkEnd w:id="715"/>
            <w:bookmarkEnd w:id="716"/>
            <w:bookmarkEnd w:id="717"/>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18" w:name="_Toc22781"/>
            <w:bookmarkStart w:id="719" w:name="_Toc25138"/>
            <w:bookmarkStart w:id="720" w:name="_Toc22382"/>
            <w:bookmarkStart w:id="721" w:name="_Toc29673"/>
            <w:bookmarkStart w:id="722" w:name="_Toc1128"/>
            <w:bookmarkStart w:id="723" w:name="_Toc4469"/>
            <w:r>
              <w:rPr>
                <w:rFonts w:hint="default" w:ascii="Times New Roman" w:hAnsi="Times New Roman" w:eastAsia="仿宋_GB2312" w:cs="Times New Roman"/>
                <w:sz w:val="28"/>
                <w:szCs w:val="28"/>
                <w:vertAlign w:val="baseline"/>
                <w:lang w:val="en-US" w:eastAsia="zh-CN"/>
              </w:rPr>
              <w:t>11%</w:t>
            </w:r>
            <w:bookmarkEnd w:id="718"/>
            <w:bookmarkEnd w:id="719"/>
            <w:bookmarkEnd w:id="720"/>
            <w:bookmarkEnd w:id="721"/>
            <w:bookmarkEnd w:id="722"/>
            <w:bookmarkEnd w:id="723"/>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24" w:name="_Toc11815"/>
            <w:bookmarkStart w:id="725" w:name="_Toc24686"/>
            <w:bookmarkStart w:id="726" w:name="_Toc7281"/>
            <w:bookmarkStart w:id="727" w:name="_Toc30677"/>
            <w:bookmarkStart w:id="728" w:name="_Toc10247"/>
            <w:bookmarkStart w:id="729" w:name="_Toc5799"/>
            <w:r>
              <w:rPr>
                <w:rFonts w:hint="default" w:ascii="Times New Roman" w:hAnsi="Times New Roman" w:eastAsia="仿宋_GB2312" w:cs="Times New Roman"/>
                <w:sz w:val="28"/>
                <w:szCs w:val="28"/>
                <w:vertAlign w:val="baseline"/>
                <w:lang w:val="en-US" w:eastAsia="zh-CN"/>
              </w:rPr>
              <w:t>5%</w:t>
            </w:r>
            <w:bookmarkEnd w:id="724"/>
            <w:bookmarkEnd w:id="725"/>
            <w:bookmarkEnd w:id="726"/>
            <w:bookmarkEnd w:id="727"/>
            <w:bookmarkEnd w:id="728"/>
            <w:bookmarkEnd w:id="729"/>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30" w:name="_Toc30638"/>
            <w:bookmarkStart w:id="731" w:name="_Toc8035"/>
            <w:bookmarkStart w:id="732" w:name="_Toc8329"/>
            <w:bookmarkStart w:id="733" w:name="_Toc27259"/>
            <w:bookmarkStart w:id="734" w:name="_Toc3860"/>
            <w:bookmarkStart w:id="735" w:name="_Toc12273"/>
            <w:r>
              <w:rPr>
                <w:rFonts w:hint="default" w:ascii="Times New Roman" w:hAnsi="Times New Roman" w:eastAsia="仿宋_GB2312" w:cs="Times New Roman"/>
                <w:sz w:val="28"/>
                <w:szCs w:val="28"/>
                <w:vertAlign w:val="baseline"/>
                <w:lang w:val="en-US" w:eastAsia="zh-CN"/>
              </w:rPr>
              <w:t>2</w:t>
            </w:r>
            <w:bookmarkEnd w:id="730"/>
            <w:bookmarkEnd w:id="731"/>
            <w:bookmarkEnd w:id="732"/>
            <w:bookmarkEnd w:id="733"/>
            <w:bookmarkEnd w:id="734"/>
            <w:bookmarkEnd w:id="73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36" w:name="_Toc9285"/>
            <w:bookmarkStart w:id="737" w:name="_Toc13611"/>
            <w:bookmarkStart w:id="738" w:name="_Toc8935"/>
            <w:bookmarkStart w:id="739" w:name="_Toc3445"/>
            <w:bookmarkStart w:id="740" w:name="_Toc25319"/>
            <w:bookmarkStart w:id="741" w:name="_Toc18264"/>
            <w:r>
              <w:rPr>
                <w:rFonts w:hint="default" w:ascii="Times New Roman" w:hAnsi="Times New Roman" w:eastAsia="仿宋_GB2312" w:cs="Times New Roman"/>
                <w:sz w:val="28"/>
                <w:szCs w:val="28"/>
                <w:vertAlign w:val="baseline"/>
                <w:lang w:val="en-US" w:eastAsia="zh-CN"/>
              </w:rPr>
              <w:t>2013</w:t>
            </w:r>
            <w:bookmarkEnd w:id="736"/>
            <w:bookmarkEnd w:id="737"/>
            <w:bookmarkEnd w:id="738"/>
            <w:bookmarkEnd w:id="739"/>
            <w:bookmarkEnd w:id="740"/>
            <w:bookmarkEnd w:id="741"/>
          </w:p>
        </w:tc>
        <w:tc>
          <w:tcPr>
            <w:tcW w:w="83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42" w:name="_Toc8515"/>
            <w:bookmarkStart w:id="743" w:name="_Toc9493"/>
            <w:bookmarkStart w:id="744" w:name="_Toc3547"/>
            <w:bookmarkStart w:id="745" w:name="_Toc20153"/>
            <w:bookmarkStart w:id="746" w:name="_Toc6734"/>
            <w:bookmarkStart w:id="747" w:name="_Toc19761"/>
            <w:r>
              <w:rPr>
                <w:rFonts w:hint="default" w:ascii="Times New Roman" w:hAnsi="Times New Roman" w:eastAsia="仿宋_GB2312" w:cs="Times New Roman"/>
                <w:sz w:val="28"/>
                <w:szCs w:val="28"/>
                <w:vertAlign w:val="baseline"/>
                <w:lang w:val="en-US" w:eastAsia="zh-CN"/>
              </w:rPr>
              <w:t>47%</w:t>
            </w:r>
            <w:bookmarkEnd w:id="742"/>
            <w:bookmarkEnd w:id="743"/>
            <w:bookmarkEnd w:id="744"/>
            <w:bookmarkEnd w:id="745"/>
            <w:bookmarkEnd w:id="746"/>
            <w:bookmarkEnd w:id="747"/>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48" w:name="_Toc27975"/>
            <w:bookmarkStart w:id="749" w:name="_Toc23498"/>
            <w:bookmarkStart w:id="750" w:name="_Toc3746"/>
            <w:bookmarkStart w:id="751" w:name="_Toc21029"/>
            <w:bookmarkStart w:id="752" w:name="_Toc10216"/>
            <w:bookmarkStart w:id="753" w:name="_Toc31622"/>
            <w:r>
              <w:rPr>
                <w:rFonts w:hint="default" w:ascii="Times New Roman" w:hAnsi="Times New Roman" w:eastAsia="仿宋_GB2312" w:cs="Times New Roman"/>
                <w:sz w:val="28"/>
                <w:szCs w:val="28"/>
                <w:vertAlign w:val="baseline"/>
                <w:lang w:val="en-US" w:eastAsia="zh-CN"/>
              </w:rPr>
              <w:t>53%</w:t>
            </w:r>
            <w:bookmarkEnd w:id="748"/>
            <w:bookmarkEnd w:id="749"/>
            <w:bookmarkEnd w:id="750"/>
            <w:bookmarkEnd w:id="751"/>
            <w:bookmarkEnd w:id="752"/>
            <w:bookmarkEnd w:id="753"/>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54" w:name="_Toc16610"/>
            <w:bookmarkStart w:id="755" w:name="_Toc7778"/>
            <w:bookmarkStart w:id="756" w:name="_Toc21666"/>
            <w:bookmarkStart w:id="757" w:name="_Toc30151"/>
            <w:bookmarkStart w:id="758" w:name="_Toc5569"/>
            <w:bookmarkStart w:id="759" w:name="_Toc22654"/>
            <w:r>
              <w:rPr>
                <w:rFonts w:hint="default" w:ascii="Times New Roman" w:hAnsi="Times New Roman" w:eastAsia="仿宋_GB2312" w:cs="Times New Roman"/>
                <w:sz w:val="28"/>
                <w:szCs w:val="28"/>
                <w:vertAlign w:val="baseline"/>
                <w:lang w:val="en-US" w:eastAsia="zh-CN"/>
              </w:rPr>
              <w:t>27%</w:t>
            </w:r>
            <w:bookmarkEnd w:id="754"/>
            <w:bookmarkEnd w:id="755"/>
            <w:bookmarkEnd w:id="756"/>
            <w:bookmarkEnd w:id="757"/>
            <w:bookmarkEnd w:id="758"/>
            <w:bookmarkEnd w:id="759"/>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60" w:name="_Toc19739"/>
            <w:bookmarkStart w:id="761" w:name="_Toc19928"/>
            <w:bookmarkStart w:id="762" w:name="_Toc5409"/>
            <w:bookmarkStart w:id="763" w:name="_Toc5827"/>
            <w:bookmarkStart w:id="764" w:name="_Toc15301"/>
            <w:bookmarkStart w:id="765" w:name="_Toc19528"/>
            <w:r>
              <w:rPr>
                <w:rFonts w:hint="default" w:ascii="Times New Roman" w:hAnsi="Times New Roman" w:eastAsia="仿宋_GB2312" w:cs="Times New Roman"/>
                <w:sz w:val="28"/>
                <w:szCs w:val="28"/>
                <w:vertAlign w:val="baseline"/>
                <w:lang w:val="en-US" w:eastAsia="zh-CN"/>
              </w:rPr>
              <w:t>17%</w:t>
            </w:r>
            <w:bookmarkEnd w:id="760"/>
            <w:bookmarkEnd w:id="761"/>
            <w:bookmarkEnd w:id="762"/>
            <w:bookmarkEnd w:id="763"/>
            <w:bookmarkEnd w:id="764"/>
            <w:bookmarkEnd w:id="765"/>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66" w:name="_Toc3259"/>
            <w:bookmarkStart w:id="767" w:name="_Toc5929"/>
            <w:bookmarkStart w:id="768" w:name="_Toc19755"/>
            <w:bookmarkStart w:id="769" w:name="_Toc14328"/>
            <w:bookmarkStart w:id="770" w:name="_Toc3441"/>
            <w:bookmarkStart w:id="771" w:name="_Toc15587"/>
            <w:r>
              <w:rPr>
                <w:rFonts w:hint="default" w:ascii="Times New Roman" w:hAnsi="Times New Roman" w:eastAsia="仿宋_GB2312" w:cs="Times New Roman"/>
                <w:sz w:val="28"/>
                <w:szCs w:val="28"/>
                <w:vertAlign w:val="baseline"/>
                <w:lang w:val="en-US" w:eastAsia="zh-CN"/>
              </w:rPr>
              <w:t>8%</w:t>
            </w:r>
            <w:bookmarkEnd w:id="766"/>
            <w:bookmarkEnd w:id="767"/>
            <w:bookmarkEnd w:id="768"/>
            <w:bookmarkEnd w:id="769"/>
            <w:bookmarkEnd w:id="770"/>
            <w:bookmarkEnd w:id="771"/>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72" w:name="_Toc3101"/>
            <w:bookmarkStart w:id="773" w:name="_Toc19642"/>
            <w:bookmarkStart w:id="774" w:name="_Toc7187"/>
            <w:bookmarkStart w:id="775" w:name="_Toc5285"/>
            <w:bookmarkStart w:id="776" w:name="_Toc607"/>
            <w:bookmarkStart w:id="777" w:name="_Toc29601"/>
            <w:r>
              <w:rPr>
                <w:rFonts w:hint="default" w:ascii="Times New Roman" w:hAnsi="Times New Roman" w:eastAsia="仿宋_GB2312" w:cs="Times New Roman"/>
                <w:sz w:val="28"/>
                <w:szCs w:val="28"/>
                <w:vertAlign w:val="baseline"/>
                <w:lang w:val="en-US" w:eastAsia="zh-CN"/>
              </w:rPr>
              <w:t>2.2</w:t>
            </w:r>
            <w:bookmarkEnd w:id="772"/>
            <w:bookmarkEnd w:id="773"/>
            <w:bookmarkEnd w:id="774"/>
            <w:bookmarkEnd w:id="775"/>
            <w:bookmarkEnd w:id="776"/>
            <w:bookmarkEnd w:id="77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78" w:name="_Toc23555"/>
            <w:bookmarkStart w:id="779" w:name="_Toc17750"/>
            <w:bookmarkStart w:id="780" w:name="_Toc6517"/>
            <w:bookmarkStart w:id="781" w:name="_Toc17020"/>
            <w:bookmarkStart w:id="782" w:name="_Toc26392"/>
            <w:bookmarkStart w:id="783" w:name="_Toc2286"/>
            <w:r>
              <w:rPr>
                <w:rFonts w:hint="default" w:ascii="Times New Roman" w:hAnsi="Times New Roman" w:eastAsia="仿宋_GB2312" w:cs="Times New Roman"/>
                <w:sz w:val="28"/>
                <w:szCs w:val="28"/>
                <w:vertAlign w:val="baseline"/>
                <w:lang w:val="en-US" w:eastAsia="zh-CN"/>
              </w:rPr>
              <w:t>2015</w:t>
            </w:r>
            <w:bookmarkEnd w:id="778"/>
            <w:bookmarkEnd w:id="779"/>
            <w:bookmarkEnd w:id="780"/>
            <w:bookmarkEnd w:id="781"/>
            <w:bookmarkEnd w:id="782"/>
            <w:bookmarkEnd w:id="783"/>
          </w:p>
        </w:tc>
        <w:tc>
          <w:tcPr>
            <w:tcW w:w="83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84" w:name="_Toc31003"/>
            <w:bookmarkStart w:id="785" w:name="_Toc5334"/>
            <w:bookmarkStart w:id="786" w:name="_Toc26544"/>
            <w:bookmarkStart w:id="787" w:name="_Toc5402"/>
            <w:bookmarkStart w:id="788" w:name="_Toc21829"/>
            <w:bookmarkStart w:id="789" w:name="_Toc19740"/>
            <w:r>
              <w:rPr>
                <w:rFonts w:hint="default" w:ascii="Times New Roman" w:hAnsi="Times New Roman" w:eastAsia="仿宋_GB2312" w:cs="Times New Roman"/>
                <w:sz w:val="28"/>
                <w:szCs w:val="28"/>
                <w:vertAlign w:val="baseline"/>
                <w:lang w:val="en-US" w:eastAsia="zh-CN"/>
              </w:rPr>
              <w:t>51%</w:t>
            </w:r>
            <w:bookmarkEnd w:id="784"/>
            <w:bookmarkEnd w:id="785"/>
            <w:bookmarkEnd w:id="786"/>
            <w:bookmarkEnd w:id="787"/>
            <w:bookmarkEnd w:id="788"/>
            <w:bookmarkEnd w:id="789"/>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90" w:name="_Toc16709"/>
            <w:bookmarkStart w:id="791" w:name="_Toc4116"/>
            <w:bookmarkStart w:id="792" w:name="_Toc14224"/>
            <w:bookmarkStart w:id="793" w:name="_Toc17922"/>
            <w:bookmarkStart w:id="794" w:name="_Toc7456"/>
            <w:bookmarkStart w:id="795" w:name="_Toc6782"/>
            <w:r>
              <w:rPr>
                <w:rFonts w:hint="default" w:ascii="Times New Roman" w:hAnsi="Times New Roman" w:eastAsia="仿宋_GB2312" w:cs="Times New Roman"/>
                <w:sz w:val="28"/>
                <w:szCs w:val="28"/>
                <w:vertAlign w:val="baseline"/>
                <w:lang w:val="en-US" w:eastAsia="zh-CN"/>
              </w:rPr>
              <w:t>49%</w:t>
            </w:r>
            <w:bookmarkEnd w:id="790"/>
            <w:bookmarkEnd w:id="791"/>
            <w:bookmarkEnd w:id="792"/>
            <w:bookmarkEnd w:id="793"/>
            <w:bookmarkEnd w:id="794"/>
            <w:bookmarkEnd w:id="795"/>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796" w:name="_Toc11071"/>
            <w:bookmarkStart w:id="797" w:name="_Toc24554"/>
            <w:bookmarkStart w:id="798" w:name="_Toc26817"/>
            <w:bookmarkStart w:id="799" w:name="_Toc6642"/>
            <w:bookmarkStart w:id="800" w:name="_Toc25576"/>
            <w:bookmarkStart w:id="801" w:name="_Toc17581"/>
            <w:r>
              <w:rPr>
                <w:rFonts w:hint="default" w:ascii="Times New Roman" w:hAnsi="Times New Roman" w:eastAsia="仿宋_GB2312" w:cs="Times New Roman"/>
                <w:sz w:val="28"/>
                <w:szCs w:val="28"/>
                <w:vertAlign w:val="baseline"/>
                <w:lang w:val="en-US" w:eastAsia="zh-CN"/>
              </w:rPr>
              <w:t>28%</w:t>
            </w:r>
            <w:bookmarkEnd w:id="796"/>
            <w:bookmarkEnd w:id="797"/>
            <w:bookmarkEnd w:id="798"/>
            <w:bookmarkEnd w:id="799"/>
            <w:bookmarkEnd w:id="800"/>
            <w:bookmarkEnd w:id="801"/>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02" w:name="_Toc31500"/>
            <w:bookmarkStart w:id="803" w:name="_Toc5371"/>
            <w:bookmarkStart w:id="804" w:name="_Toc14505"/>
            <w:bookmarkStart w:id="805" w:name="_Toc25038"/>
            <w:bookmarkStart w:id="806" w:name="_Toc8814"/>
            <w:bookmarkStart w:id="807" w:name="_Toc31906"/>
            <w:r>
              <w:rPr>
                <w:rFonts w:hint="default" w:ascii="Times New Roman" w:hAnsi="Times New Roman" w:eastAsia="仿宋_GB2312" w:cs="Times New Roman"/>
                <w:sz w:val="28"/>
                <w:szCs w:val="28"/>
                <w:vertAlign w:val="baseline"/>
                <w:lang w:val="en-US" w:eastAsia="zh-CN"/>
              </w:rPr>
              <w:t>16%</w:t>
            </w:r>
            <w:bookmarkEnd w:id="802"/>
            <w:bookmarkEnd w:id="803"/>
            <w:bookmarkEnd w:id="804"/>
            <w:bookmarkEnd w:id="805"/>
            <w:bookmarkEnd w:id="806"/>
            <w:bookmarkEnd w:id="807"/>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08" w:name="_Toc18281"/>
            <w:bookmarkStart w:id="809" w:name="_Toc18847"/>
            <w:bookmarkStart w:id="810" w:name="_Toc27891"/>
            <w:bookmarkStart w:id="811" w:name="_Toc10028"/>
            <w:bookmarkStart w:id="812" w:name="_Toc8382"/>
            <w:r>
              <w:rPr>
                <w:rFonts w:hint="default" w:ascii="Times New Roman" w:hAnsi="Times New Roman" w:eastAsia="仿宋_GB2312" w:cs="Times New Roman"/>
                <w:sz w:val="28"/>
                <w:szCs w:val="28"/>
                <w:vertAlign w:val="baseline"/>
                <w:lang w:val="en-US" w:eastAsia="zh-CN"/>
              </w:rPr>
              <w:t>6%</w:t>
            </w:r>
            <w:bookmarkEnd w:id="808"/>
            <w:bookmarkEnd w:id="809"/>
            <w:bookmarkEnd w:id="810"/>
            <w:bookmarkEnd w:id="811"/>
            <w:bookmarkEnd w:id="812"/>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13" w:name="_Toc24658"/>
            <w:bookmarkStart w:id="814" w:name="_Toc102"/>
            <w:bookmarkStart w:id="815" w:name="_Toc16919"/>
            <w:bookmarkStart w:id="816" w:name="_Toc22880"/>
            <w:bookmarkStart w:id="817" w:name="_Toc7533"/>
            <w:r>
              <w:rPr>
                <w:rFonts w:hint="default" w:ascii="Times New Roman" w:hAnsi="Times New Roman" w:eastAsia="仿宋_GB2312" w:cs="Times New Roman"/>
                <w:sz w:val="28"/>
                <w:szCs w:val="28"/>
                <w:vertAlign w:val="baseline"/>
                <w:lang w:val="en-US" w:eastAsia="zh-CN"/>
              </w:rPr>
              <w:t>2.25</w:t>
            </w:r>
            <w:bookmarkEnd w:id="813"/>
            <w:bookmarkEnd w:id="814"/>
            <w:bookmarkEnd w:id="815"/>
            <w:bookmarkEnd w:id="816"/>
            <w:bookmarkEnd w:id="81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jc w:val="center"/>
        </w:trPr>
        <w:tc>
          <w:tcPr>
            <w:tcW w:w="4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18" w:name="_Toc3351"/>
            <w:bookmarkStart w:id="819" w:name="_Toc24300"/>
            <w:bookmarkStart w:id="820" w:name="_Toc1124"/>
            <w:bookmarkStart w:id="821" w:name="_Toc6635"/>
            <w:bookmarkStart w:id="822" w:name="_Toc30626"/>
            <w:r>
              <w:rPr>
                <w:rFonts w:hint="default" w:ascii="Times New Roman" w:hAnsi="Times New Roman" w:eastAsia="仿宋_GB2312" w:cs="Times New Roman"/>
                <w:sz w:val="28"/>
                <w:szCs w:val="28"/>
                <w:vertAlign w:val="baseline"/>
                <w:lang w:val="en-US" w:eastAsia="zh-CN"/>
              </w:rPr>
              <w:t>2019</w:t>
            </w:r>
            <w:bookmarkEnd w:id="818"/>
            <w:bookmarkEnd w:id="819"/>
            <w:bookmarkEnd w:id="820"/>
            <w:bookmarkEnd w:id="821"/>
            <w:bookmarkEnd w:id="822"/>
          </w:p>
        </w:tc>
        <w:tc>
          <w:tcPr>
            <w:tcW w:w="837"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仿宋_GB2312" w:cs="Times New Roman"/>
                <w:sz w:val="28"/>
                <w:szCs w:val="28"/>
                <w:vertAlign w:val="baseline"/>
                <w:lang w:eastAsia="zh-CN"/>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23" w:name="_Toc17707"/>
            <w:bookmarkStart w:id="824" w:name="_Toc8763"/>
            <w:bookmarkStart w:id="825" w:name="_Toc28028"/>
            <w:bookmarkStart w:id="826" w:name="_Toc29117"/>
            <w:bookmarkStart w:id="827" w:name="_Toc22407"/>
            <w:r>
              <w:rPr>
                <w:rFonts w:hint="default" w:ascii="Times New Roman" w:hAnsi="Times New Roman" w:eastAsia="仿宋_GB2312" w:cs="Times New Roman"/>
                <w:sz w:val="28"/>
                <w:szCs w:val="28"/>
                <w:vertAlign w:val="baseline"/>
                <w:lang w:val="en-US" w:eastAsia="zh-CN"/>
              </w:rPr>
              <w:t>55%</w:t>
            </w:r>
            <w:bookmarkEnd w:id="823"/>
            <w:bookmarkEnd w:id="824"/>
            <w:bookmarkEnd w:id="825"/>
            <w:bookmarkEnd w:id="826"/>
            <w:bookmarkEnd w:id="827"/>
          </w:p>
        </w:tc>
        <w:tc>
          <w:tcPr>
            <w:tcW w:w="6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28" w:name="_Toc15353"/>
            <w:bookmarkStart w:id="829" w:name="_Toc1110"/>
            <w:bookmarkStart w:id="830" w:name="_Toc12181"/>
            <w:bookmarkStart w:id="831" w:name="_Toc14992"/>
            <w:bookmarkStart w:id="832" w:name="_Toc2242"/>
            <w:r>
              <w:rPr>
                <w:rFonts w:hint="default" w:ascii="Times New Roman" w:hAnsi="Times New Roman" w:eastAsia="仿宋_GB2312" w:cs="Times New Roman"/>
                <w:sz w:val="28"/>
                <w:szCs w:val="28"/>
                <w:vertAlign w:val="baseline"/>
                <w:lang w:val="en-US" w:eastAsia="zh-CN"/>
              </w:rPr>
              <w:t>45%</w:t>
            </w:r>
            <w:bookmarkEnd w:id="828"/>
            <w:bookmarkEnd w:id="829"/>
            <w:bookmarkEnd w:id="830"/>
            <w:bookmarkEnd w:id="831"/>
            <w:bookmarkEnd w:id="832"/>
          </w:p>
        </w:tc>
        <w:tc>
          <w:tcPr>
            <w:tcW w:w="4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33" w:name="_Toc10065"/>
            <w:bookmarkStart w:id="834" w:name="_Toc12597"/>
            <w:bookmarkStart w:id="835" w:name="_Toc30455"/>
            <w:bookmarkStart w:id="836" w:name="_Toc4967"/>
            <w:bookmarkStart w:id="837" w:name="_Toc11038"/>
            <w:r>
              <w:rPr>
                <w:rFonts w:hint="default" w:ascii="Times New Roman" w:hAnsi="Times New Roman" w:eastAsia="仿宋_GB2312" w:cs="Times New Roman"/>
                <w:sz w:val="28"/>
                <w:szCs w:val="28"/>
                <w:vertAlign w:val="baseline"/>
                <w:lang w:val="en-US" w:eastAsia="zh-CN"/>
              </w:rPr>
              <w:t>29%</w:t>
            </w:r>
            <w:bookmarkEnd w:id="833"/>
            <w:bookmarkEnd w:id="834"/>
            <w:bookmarkEnd w:id="835"/>
            <w:bookmarkEnd w:id="836"/>
            <w:bookmarkEnd w:id="837"/>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38" w:name="_Toc14412"/>
            <w:bookmarkStart w:id="839" w:name="_Toc7417"/>
            <w:bookmarkStart w:id="840" w:name="_Toc19342"/>
            <w:bookmarkStart w:id="841" w:name="_Toc29483"/>
            <w:bookmarkStart w:id="842" w:name="_Toc16301"/>
            <w:r>
              <w:rPr>
                <w:rFonts w:hint="default" w:ascii="Times New Roman" w:hAnsi="Times New Roman" w:eastAsia="仿宋_GB2312" w:cs="Times New Roman"/>
                <w:sz w:val="28"/>
                <w:szCs w:val="28"/>
                <w:vertAlign w:val="baseline"/>
                <w:lang w:val="en-US" w:eastAsia="zh-CN"/>
              </w:rPr>
              <w:t>12%</w:t>
            </w:r>
            <w:bookmarkEnd w:id="838"/>
            <w:bookmarkEnd w:id="839"/>
            <w:bookmarkEnd w:id="840"/>
            <w:bookmarkEnd w:id="841"/>
            <w:bookmarkEnd w:id="842"/>
          </w:p>
        </w:tc>
        <w:tc>
          <w:tcPr>
            <w:tcW w:w="6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43" w:name="_Toc12520"/>
            <w:bookmarkStart w:id="844" w:name="_Toc18468"/>
            <w:bookmarkStart w:id="845" w:name="_Toc1296"/>
            <w:bookmarkStart w:id="846" w:name="_Toc32556"/>
            <w:bookmarkStart w:id="847" w:name="_Toc7606"/>
            <w:r>
              <w:rPr>
                <w:rFonts w:hint="default" w:ascii="Times New Roman" w:hAnsi="Times New Roman" w:eastAsia="仿宋_GB2312" w:cs="Times New Roman"/>
                <w:sz w:val="28"/>
                <w:szCs w:val="28"/>
                <w:vertAlign w:val="baseline"/>
                <w:lang w:val="en-US" w:eastAsia="zh-CN"/>
              </w:rPr>
              <w:t>4%</w:t>
            </w:r>
            <w:bookmarkEnd w:id="843"/>
            <w:bookmarkEnd w:id="844"/>
            <w:bookmarkEnd w:id="845"/>
            <w:bookmarkEnd w:id="846"/>
            <w:bookmarkEnd w:id="847"/>
          </w:p>
        </w:tc>
        <w:tc>
          <w:tcPr>
            <w:tcW w:w="7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48" w:name="_Toc31055"/>
            <w:bookmarkStart w:id="849" w:name="_Toc5558"/>
            <w:bookmarkStart w:id="850" w:name="_Toc11012"/>
            <w:bookmarkStart w:id="851" w:name="_Toc8873"/>
            <w:bookmarkStart w:id="852" w:name="_Toc29860"/>
            <w:r>
              <w:rPr>
                <w:rFonts w:hint="default" w:ascii="Times New Roman" w:hAnsi="Times New Roman" w:eastAsia="仿宋_GB2312" w:cs="Times New Roman"/>
                <w:sz w:val="28"/>
                <w:szCs w:val="28"/>
                <w:vertAlign w:val="baseline"/>
                <w:lang w:val="en-US" w:eastAsia="zh-CN"/>
              </w:rPr>
              <w:t>2.52</w:t>
            </w:r>
            <w:bookmarkEnd w:id="848"/>
            <w:bookmarkEnd w:id="849"/>
            <w:bookmarkEnd w:id="850"/>
            <w:bookmarkEnd w:id="851"/>
            <w:bookmarkEnd w:id="852"/>
          </w:p>
        </w:tc>
      </w:tr>
    </w:tbl>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lang w:val="en-US" w:eastAsia="zh-CN"/>
        </w:rPr>
      </w:pPr>
      <w:r>
        <w:drawing>
          <wp:anchor distT="0" distB="0" distL="114300" distR="114300" simplePos="0" relativeHeight="251665408" behindDoc="0" locked="0" layoutInCell="1" allowOverlap="1">
            <wp:simplePos x="0" y="0"/>
            <wp:positionH relativeFrom="column">
              <wp:posOffset>-122555</wp:posOffset>
            </wp:positionH>
            <wp:positionV relativeFrom="paragraph">
              <wp:posOffset>212725</wp:posOffset>
            </wp:positionV>
            <wp:extent cx="5492115" cy="4084955"/>
            <wp:effectExtent l="4445" t="4445" r="8890" b="6350"/>
            <wp:wrapTopAndBottom/>
            <wp:docPr id="15" name="图表 1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default" w:ascii="Times New Roman" w:hAnsi="Times New Roman" w:eastAsia="黑体" w:cs="Times New Roman"/>
          <w:sz w:val="28"/>
          <w:szCs w:val="28"/>
          <w:highlight w:val="none"/>
          <w:lang w:val="en-US" w:eastAsia="zh-CN"/>
        </w:rPr>
        <w:t>图2.4.3-1</w:t>
      </w:r>
      <w:r>
        <w:rPr>
          <w:rFonts w:hint="eastAsia" w:ascii="Times New Roman" w:hAnsi="Times New Roman" w:eastAsia="黑体" w:cs="Times New Roman"/>
          <w:sz w:val="28"/>
          <w:szCs w:val="28"/>
          <w:highlight w:val="none"/>
          <w:lang w:val="en-US" w:eastAsia="zh-CN"/>
        </w:rPr>
        <w:t xml:space="preserve">  灌区地下水位与盐渍化调查情况散点图</w:t>
      </w:r>
    </w:p>
    <w:p/>
    <w:p>
      <w:pPr>
        <w:rPr>
          <w:rFonts w:hint="eastAsia"/>
          <w:lang w:val="en-US" w:eastAsia="zh-CN"/>
        </w:rPr>
      </w:pPr>
      <w:r>
        <w:rPr>
          <w:rFonts w:hint="eastAsia"/>
          <w:lang w:val="en-US" w:eastAsia="zh-CN"/>
        </w:rPr>
        <w:br w:type="page"/>
      </w:r>
    </w:p>
    <w:p>
      <w:pPr>
        <w:pStyle w:val="3"/>
        <w:bidi w:val="0"/>
        <w:rPr>
          <w:rFonts w:hint="default"/>
          <w:lang w:val="en-US" w:eastAsia="zh-CN"/>
        </w:rPr>
      </w:pPr>
      <w:bookmarkStart w:id="853" w:name="_Toc2789"/>
      <w:bookmarkStart w:id="854" w:name="_Toc24353"/>
      <w:r>
        <w:rPr>
          <w:rFonts w:hint="eastAsia"/>
          <w:lang w:val="en-US" w:eastAsia="zh-CN"/>
        </w:rPr>
        <w:t>第三章 地下水管控情况</w:t>
      </w:r>
      <w:bookmarkEnd w:id="853"/>
      <w:bookmarkEnd w:id="854"/>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宁夏回族自治区“四水四定”主要指标 （2024-2027年）》（宁政发〔2024</w:t>
      </w:r>
      <w:r>
        <w:rPr>
          <w:rFonts w:hint="default" w:ascii="Times New Roman" w:hAnsi="Times New Roman" w:eastAsia="仿宋_GB2312" w:cs="Times New Roman"/>
          <w:sz w:val="32"/>
          <w:szCs w:val="32"/>
          <w:lang w:val="en-US" w:eastAsia="zh-CN"/>
        </w:rPr>
        <w:t>〕11号</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《自治区水利厅关于印发&lt;宁夏回族自治区地下水管控指标方案＞的通知》</w:t>
      </w:r>
      <w:r>
        <w:rPr>
          <w:rFonts w:hint="eastAsia" w:ascii="Times New Roman" w:hAnsi="Times New Roman" w:eastAsia="仿宋_GB2312" w:cs="Times New Roman"/>
          <w:sz w:val="32"/>
          <w:szCs w:val="32"/>
          <w:lang w:val="en-US" w:eastAsia="zh-CN"/>
        </w:rPr>
        <w:t>、《吴忠市地下水管控指标确定报告》，</w:t>
      </w:r>
      <w:r>
        <w:rPr>
          <w:rFonts w:hint="default" w:ascii="Times New Roman" w:hAnsi="Times New Roman" w:eastAsia="仿宋_GB2312" w:cs="Times New Roman"/>
          <w:sz w:val="32"/>
          <w:szCs w:val="32"/>
          <w:lang w:val="en-US" w:eastAsia="zh-CN"/>
        </w:rPr>
        <w:t>第三次全国水资源调查评价成果，综合《全国地下水利用与保护规划（2016-2030年）》分配水量，地下水开发利用现状以及未来黄河引水情况，确定</w:t>
      </w:r>
      <w:r>
        <w:rPr>
          <w:rFonts w:hint="eastAsia" w:ascii="Times New Roman" w:hAnsi="Times New Roman" w:eastAsia="仿宋_GB2312" w:cs="Times New Roman"/>
          <w:sz w:val="32"/>
          <w:szCs w:val="32"/>
          <w:lang w:val="en-US" w:eastAsia="zh-CN"/>
        </w:rPr>
        <w:t>2027</w:t>
      </w:r>
      <w:r>
        <w:rPr>
          <w:rFonts w:hint="default" w:ascii="Times New Roman" w:hAnsi="Times New Roman" w:eastAsia="仿宋_GB2312" w:cs="Times New Roman"/>
          <w:sz w:val="32"/>
          <w:szCs w:val="32"/>
          <w:lang w:val="en-US" w:eastAsia="zh-CN"/>
        </w:rPr>
        <w:t>年吴忠市地下水取水总量控制在1.020亿m³，其中利通区为3900万m³</w:t>
      </w:r>
      <w:r>
        <w:rPr>
          <w:rFonts w:hint="eastAsia" w:ascii="Times New Roman" w:hAnsi="Times New Roman" w:eastAsia="仿宋_GB2312" w:cs="Times New Roman"/>
          <w:sz w:val="32"/>
          <w:szCs w:val="32"/>
          <w:lang w:val="en-US" w:eastAsia="zh-CN"/>
        </w:rPr>
        <w:t>；2027年地下水最大埋深控制指标中，银川平原利通区引黄灌区为4.8m，陶灵盐黄土台塬区利通区片为5.4m；2025年吴忠市监测井达到12眼，平均每千平方公里7眼，灌溉机井间距不低于250m。</w:t>
      </w:r>
    </w:p>
    <w:p>
      <w:pPr>
        <w:pStyle w:val="4"/>
        <w:bidi w:val="0"/>
        <w:rPr>
          <w:rFonts w:hint="eastAsia" w:ascii="黑体" w:hAnsi="黑体" w:eastAsia="黑体" w:cs="黑体"/>
          <w:b w:val="0"/>
          <w:bCs w:val="0"/>
          <w:kern w:val="2"/>
          <w:sz w:val="32"/>
          <w:szCs w:val="32"/>
          <w:lang w:val="en-US" w:eastAsia="zh-CN" w:bidi="ar-SA"/>
        </w:rPr>
      </w:pPr>
      <w:bookmarkStart w:id="855" w:name="_Toc897"/>
      <w:bookmarkStart w:id="856" w:name="_Toc31902"/>
      <w:r>
        <w:rPr>
          <w:rFonts w:hint="eastAsia" w:ascii="黑体" w:hAnsi="黑体" w:eastAsia="黑体" w:cs="黑体"/>
          <w:b w:val="0"/>
          <w:bCs w:val="0"/>
          <w:kern w:val="2"/>
          <w:sz w:val="32"/>
          <w:szCs w:val="32"/>
          <w:lang w:val="en-US" w:eastAsia="zh-CN" w:bidi="ar-SA"/>
        </w:rPr>
        <w:t>3.1 地下水水位控制指标</w:t>
      </w:r>
      <w:bookmarkEnd w:id="855"/>
      <w:bookmarkEnd w:id="856"/>
    </w:p>
    <w:p>
      <w:pPr>
        <w:pStyle w:val="5"/>
        <w:keepNext/>
        <w:keepLines/>
        <w:pageBreakBefore w:val="0"/>
        <w:widowControl w:val="0"/>
        <w:kinsoku/>
        <w:wordWrap/>
        <w:overflowPunct/>
        <w:topLinePunct w:val="0"/>
        <w:autoSpaceDE/>
        <w:autoSpaceDN/>
        <w:bidi w:val="0"/>
        <w:adjustRightInd/>
        <w:snapToGrid/>
        <w:textAlignment w:val="auto"/>
        <w:rPr>
          <w:rFonts w:hint="default"/>
          <w:lang w:val="en-US" w:eastAsia="zh-CN"/>
        </w:rPr>
      </w:pPr>
      <w:bookmarkStart w:id="857" w:name="_Toc21828"/>
      <w:r>
        <w:rPr>
          <w:rFonts w:hint="eastAsia"/>
          <w:lang w:val="en-US" w:eastAsia="zh-CN"/>
        </w:rPr>
        <w:t>3.1.1</w:t>
      </w:r>
      <w:r>
        <w:rPr>
          <w:rFonts w:hint="default"/>
          <w:lang w:val="en-US" w:eastAsia="zh-CN"/>
        </w:rPr>
        <w:t>基本单元</w:t>
      </w:r>
      <w:bookmarkEnd w:id="8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水位控制基本单元确定原则：</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①区域性地下水水位控制指标确定工作对象中一般开采区以潜水为主要对象，超采区以主要开采层位为工作对象；</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②区域性地下水水位控制指标确定原则上以县级行政区套水文地质单元为基本单元，其中以有监测井的区域为重点，兼顾未监测区域；</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③按照《地下水管控指标确定技术要求（试行）》，平原区要全部划为工作单元，本次考虑有监测井的平原区全部划为工作单元，部分没有监测井的区域，参照相同地貌单元临区的监测井资料，制定控制指标。</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最终确定的水位控制工作单元:</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黑体" w:hAnsi="黑体" w:eastAsia="黑体" w:cs="黑体"/>
          <w:sz w:val="28"/>
          <w:szCs w:val="28"/>
          <w:lang w:val="en-US" w:eastAsia="zh-CN"/>
        </w:rPr>
      </w:pPr>
      <w:r>
        <w:rPr>
          <w:rFonts w:hint="eastAsia" w:ascii="Times New Roman" w:hAnsi="Times New Roman" w:eastAsia="仿宋_GB2312" w:cs="Times New Roman"/>
          <w:sz w:val="32"/>
          <w:szCs w:val="32"/>
          <w:highlight w:val="none"/>
          <w:lang w:val="en-US" w:eastAsia="zh-CN"/>
        </w:rPr>
        <w:t>结合以上原则，</w:t>
      </w:r>
      <w:r>
        <w:rPr>
          <w:rFonts w:hint="eastAsia" w:ascii="Times New Roman" w:hAnsi="Times New Roman" w:eastAsia="仿宋_GB2312" w:cs="Times New Roman"/>
          <w:sz w:val="32"/>
          <w:szCs w:val="32"/>
          <w:lang w:val="en-US" w:eastAsia="zh-CN"/>
        </w:rPr>
        <w:t>因地制宜充分考虑到区域水资源自然禀赋条件、区域经济社会发展空间布局、行政区划和地质单元嵌套，</w:t>
      </w:r>
      <w:r>
        <w:rPr>
          <w:rFonts w:hint="eastAsia" w:ascii="Times New Roman" w:hAnsi="Times New Roman" w:eastAsia="仿宋_GB2312" w:cs="Times New Roman"/>
          <w:sz w:val="32"/>
          <w:szCs w:val="32"/>
          <w:highlight w:val="none"/>
          <w:lang w:val="en-US" w:eastAsia="zh-CN"/>
        </w:rPr>
        <w:t>并在符合</w:t>
      </w:r>
      <w:r>
        <w:rPr>
          <w:rFonts w:hint="default" w:ascii="Times New Roman" w:hAnsi="Times New Roman" w:eastAsia="仿宋_GB2312" w:cs="Times New Roman"/>
          <w:b w:val="0"/>
          <w:bCs w:val="0"/>
          <w:color w:val="auto"/>
          <w:sz w:val="32"/>
          <w:szCs w:val="22"/>
          <w:highlight w:val="none"/>
          <w:lang w:eastAsia="zh-CN"/>
        </w:rPr>
        <w:t>《自治区水利厅关于印发&lt;宁夏回族自治区</w:t>
      </w:r>
      <w:r>
        <w:rPr>
          <w:rFonts w:hint="default" w:ascii="Times New Roman" w:hAnsi="Times New Roman" w:eastAsia="仿宋_GB2312" w:cs="Times New Roman"/>
          <w:b w:val="0"/>
          <w:bCs w:val="0"/>
          <w:color w:val="auto"/>
          <w:sz w:val="32"/>
          <w:szCs w:val="22"/>
          <w:highlight w:val="none"/>
        </w:rPr>
        <w:t>地下水管控指标方案＞</w:t>
      </w:r>
      <w:r>
        <w:rPr>
          <w:rFonts w:hint="default" w:ascii="Times New Roman" w:hAnsi="Times New Roman" w:eastAsia="仿宋_GB2312" w:cs="Times New Roman"/>
          <w:b w:val="0"/>
          <w:bCs w:val="0"/>
          <w:color w:val="auto"/>
          <w:sz w:val="32"/>
          <w:szCs w:val="22"/>
          <w:highlight w:val="none"/>
          <w:lang w:eastAsia="zh-CN"/>
        </w:rPr>
        <w:t>的通知》</w:t>
      </w:r>
      <w:r>
        <w:rPr>
          <w:rFonts w:hint="eastAsia" w:ascii="Times New Roman" w:hAnsi="Times New Roman" w:eastAsia="仿宋_GB2312" w:cs="Times New Roman"/>
          <w:b w:val="0"/>
          <w:bCs w:val="0"/>
          <w:color w:val="auto"/>
          <w:sz w:val="32"/>
          <w:szCs w:val="22"/>
          <w:highlight w:val="none"/>
          <w:lang w:eastAsia="zh-CN"/>
        </w:rPr>
        <w:t>、</w:t>
      </w:r>
      <w:r>
        <w:rPr>
          <w:rFonts w:hint="eastAsia" w:ascii="Times New Roman" w:hAnsi="Times New Roman" w:eastAsia="仿宋_GB2312" w:cs="Times New Roman"/>
          <w:sz w:val="32"/>
          <w:szCs w:val="32"/>
          <w:highlight w:val="none"/>
          <w:lang w:val="en-US" w:eastAsia="zh-CN"/>
        </w:rPr>
        <w:t>《吴忠市地下水管控指标确定报告》结论的条件下，最终确定利通区地下水水文地质单元共计2个，银川平原利通区引黄灌区和陶灵盐黄土台塬区利通区片。</w:t>
      </w:r>
      <w:r>
        <w:rPr>
          <w:rFonts w:hint="eastAsia" w:ascii="Times New Roman" w:hAnsi="Times New Roman" w:eastAsia="仿宋_GB2312" w:cs="Times New Roman"/>
          <w:sz w:val="32"/>
          <w:szCs w:val="32"/>
          <w:lang w:val="en-US" w:eastAsia="zh-CN"/>
        </w:rPr>
        <w:t>根据本次任务要求，因地制宜充分考虑到区域水资源自然禀赋条件、区域经济社会发展空间布局、行政区划和地质单元嵌套，</w:t>
      </w:r>
      <w:r>
        <w:rPr>
          <w:rFonts w:hint="eastAsia" w:ascii="Times New Roman" w:hAnsi="Times New Roman" w:eastAsia="仿宋_GB2312" w:cs="Times New Roman"/>
          <w:sz w:val="32"/>
          <w:szCs w:val="32"/>
          <w:highlight w:val="none"/>
          <w:lang w:val="en-US" w:eastAsia="zh-CN"/>
        </w:rPr>
        <w:t>将利通区分区细划为4个区域，即城区（金星镇、胜利镇、古城镇、上桥镇、东塔寺乡）、郊区（板桥乡、金积镇）、自流灌区（郭家桥乡、高闸镇、金银滩镇、巴浪湖农场、马莲渠乡）、扬黄灌区（扁担沟镇、孙家滩管委会）。水位控制基本单位情况统计表见表3.1.1-1，利通区监测区域划分见图3.1.1-1</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表3.1</w:t>
      </w:r>
      <w:r>
        <w:rPr>
          <w:rFonts w:hint="eastAsia"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lang w:val="en-US" w:eastAsia="zh-CN"/>
        </w:rPr>
        <w:t>-1 水位控制基本单位情况统计表</w:t>
      </w:r>
    </w:p>
    <w:tbl>
      <w:tblPr>
        <w:tblStyle w:val="21"/>
        <w:tblW w:w="5021" w:type="pct"/>
        <w:jc w:val="center"/>
        <w:tblLayout w:type="fixed"/>
        <w:tblCellMar>
          <w:top w:w="0" w:type="dxa"/>
          <w:left w:w="108" w:type="dxa"/>
          <w:bottom w:w="0" w:type="dxa"/>
          <w:right w:w="108" w:type="dxa"/>
        </w:tblCellMar>
      </w:tblPr>
      <w:tblGrid>
        <w:gridCol w:w="1342"/>
        <w:gridCol w:w="3407"/>
        <w:gridCol w:w="2039"/>
        <w:gridCol w:w="1770"/>
      </w:tblGrid>
      <w:tr>
        <w:trPr>
          <w:trHeight w:val="90" w:hRule="atLeast"/>
          <w:jc w:val="center"/>
        </w:trPr>
        <w:tc>
          <w:tcPr>
            <w:tcW w:w="7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58" w:name="_Toc5223"/>
            <w:bookmarkStart w:id="859" w:name="_Toc8739"/>
            <w:bookmarkStart w:id="860" w:name="_Toc14914"/>
            <w:bookmarkStart w:id="861" w:name="_Toc16956"/>
            <w:r>
              <w:rPr>
                <w:rFonts w:hint="eastAsia" w:ascii="Times New Roman" w:hAnsi="Times New Roman" w:eastAsia="仿宋_GB2312" w:cs="Times New Roman"/>
                <w:sz w:val="28"/>
                <w:szCs w:val="28"/>
                <w:vertAlign w:val="baseline"/>
                <w:lang w:val="en-US" w:eastAsia="zh-CN"/>
              </w:rPr>
              <w:t>区域</w:t>
            </w:r>
            <w:bookmarkEnd w:id="858"/>
            <w:bookmarkEnd w:id="859"/>
            <w:bookmarkEnd w:id="860"/>
            <w:bookmarkEnd w:id="861"/>
          </w:p>
        </w:tc>
        <w:tc>
          <w:tcPr>
            <w:tcW w:w="19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62" w:name="_Toc22081"/>
            <w:bookmarkStart w:id="863" w:name="_Toc21947"/>
            <w:bookmarkStart w:id="864" w:name="_Toc383"/>
            <w:r>
              <w:rPr>
                <w:rFonts w:hint="eastAsia" w:ascii="Times New Roman" w:hAnsi="Times New Roman" w:eastAsia="仿宋_GB2312" w:cs="Times New Roman"/>
                <w:sz w:val="28"/>
                <w:szCs w:val="28"/>
                <w:vertAlign w:val="baseline"/>
                <w:lang w:val="en-US" w:eastAsia="zh-CN"/>
              </w:rPr>
              <w:t>水文地质</w:t>
            </w:r>
            <w:bookmarkEnd w:id="862"/>
            <w:bookmarkStart w:id="865" w:name="_Toc1570"/>
            <w:r>
              <w:rPr>
                <w:rFonts w:hint="eastAsia" w:ascii="Times New Roman" w:hAnsi="Times New Roman" w:eastAsia="仿宋_GB2312" w:cs="Times New Roman"/>
                <w:sz w:val="28"/>
                <w:szCs w:val="28"/>
                <w:vertAlign w:val="baseline"/>
                <w:lang w:val="en-US" w:eastAsia="zh-CN"/>
              </w:rPr>
              <w:t>单元名称</w:t>
            </w:r>
            <w:bookmarkEnd w:id="863"/>
            <w:bookmarkEnd w:id="864"/>
            <w:bookmarkEnd w:id="865"/>
          </w:p>
        </w:tc>
        <w:tc>
          <w:tcPr>
            <w:tcW w:w="11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66" w:name="_Toc10802"/>
            <w:bookmarkStart w:id="867" w:name="_Toc19794"/>
            <w:bookmarkStart w:id="868" w:name="_Toc31871"/>
            <w:bookmarkStart w:id="869" w:name="_Toc20868"/>
            <w:r>
              <w:rPr>
                <w:rFonts w:hint="default" w:ascii="Times New Roman" w:hAnsi="Times New Roman" w:eastAsia="仿宋_GB2312" w:cs="Times New Roman"/>
                <w:sz w:val="28"/>
                <w:szCs w:val="28"/>
                <w:vertAlign w:val="baseline"/>
                <w:lang w:val="en-US" w:eastAsia="zh-CN"/>
              </w:rPr>
              <w:t>基本单元面积（km</w:t>
            </w:r>
            <w:r>
              <w:rPr>
                <w:rFonts w:hint="default" w:ascii="Times New Roman" w:hAnsi="Times New Roman" w:eastAsia="仿宋_GB2312" w:cs="Times New Roman"/>
                <w:sz w:val="28"/>
                <w:szCs w:val="28"/>
                <w:vertAlign w:val="superscript"/>
                <w:lang w:val="en-US" w:eastAsia="zh-CN"/>
              </w:rPr>
              <w:t>2</w:t>
            </w:r>
            <w:r>
              <w:rPr>
                <w:rFonts w:hint="default" w:ascii="Times New Roman" w:hAnsi="Times New Roman" w:eastAsia="仿宋_GB2312" w:cs="Times New Roman"/>
                <w:sz w:val="28"/>
                <w:szCs w:val="28"/>
                <w:vertAlign w:val="baseline"/>
                <w:lang w:val="en-US" w:eastAsia="zh-CN"/>
              </w:rPr>
              <w:t>）</w:t>
            </w:r>
            <w:bookmarkEnd w:id="866"/>
            <w:bookmarkEnd w:id="867"/>
            <w:bookmarkEnd w:id="868"/>
            <w:bookmarkEnd w:id="869"/>
          </w:p>
        </w:tc>
        <w:tc>
          <w:tcPr>
            <w:tcW w:w="103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870" w:name="_Toc15065"/>
            <w:bookmarkStart w:id="871" w:name="_Toc1882"/>
            <w:bookmarkStart w:id="872" w:name="_Toc24374"/>
            <w:bookmarkStart w:id="873" w:name="_Toc29589"/>
            <w:r>
              <w:rPr>
                <w:rFonts w:hint="default" w:ascii="Times New Roman" w:hAnsi="Times New Roman" w:eastAsia="仿宋_GB2312" w:cs="Times New Roman"/>
                <w:sz w:val="28"/>
                <w:szCs w:val="28"/>
                <w:vertAlign w:val="baseline"/>
                <w:lang w:val="en-US" w:eastAsia="zh-CN"/>
              </w:rPr>
              <w:t>占总面积（%）</w:t>
            </w:r>
            <w:bookmarkEnd w:id="870"/>
            <w:bookmarkEnd w:id="871"/>
            <w:bookmarkEnd w:id="872"/>
            <w:bookmarkEnd w:id="873"/>
          </w:p>
        </w:tc>
      </w:tr>
      <w:tr>
        <w:trPr>
          <w:trHeight w:val="90" w:hRule="atLeast"/>
          <w:jc w:val="center"/>
        </w:trPr>
        <w:tc>
          <w:tcPr>
            <w:tcW w:w="7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74" w:name="_Toc23844"/>
            <w:bookmarkStart w:id="875" w:name="_Toc25703"/>
            <w:bookmarkStart w:id="876" w:name="_Toc5804"/>
            <w:bookmarkStart w:id="877" w:name="_Toc32102"/>
            <w:r>
              <w:rPr>
                <w:rFonts w:hint="eastAsia" w:ascii="Times New Roman" w:hAnsi="Times New Roman" w:eastAsia="仿宋_GB2312" w:cs="Times New Roman"/>
                <w:sz w:val="28"/>
                <w:szCs w:val="28"/>
                <w:vertAlign w:val="baseline"/>
                <w:lang w:val="en-US" w:eastAsia="zh-CN"/>
              </w:rPr>
              <w:t>城区</w:t>
            </w:r>
            <w:bookmarkEnd w:id="874"/>
            <w:bookmarkEnd w:id="875"/>
            <w:bookmarkEnd w:id="876"/>
            <w:bookmarkEnd w:id="877"/>
          </w:p>
        </w:tc>
        <w:tc>
          <w:tcPr>
            <w:tcW w:w="19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878" w:name="_Toc30761"/>
            <w:bookmarkStart w:id="879" w:name="_Toc2773"/>
            <w:bookmarkStart w:id="880" w:name="_Toc19316"/>
            <w:r>
              <w:rPr>
                <w:rFonts w:hint="eastAsia" w:ascii="Times New Roman" w:hAnsi="Times New Roman" w:eastAsia="仿宋_GB2312" w:cs="Times New Roman"/>
                <w:sz w:val="28"/>
                <w:szCs w:val="28"/>
                <w:vertAlign w:val="baseline"/>
                <w:lang w:val="en-US" w:eastAsia="zh-CN"/>
              </w:rPr>
              <w:t>银川平原利通区引黄灌区</w:t>
            </w:r>
            <w:bookmarkEnd w:id="878"/>
            <w:bookmarkEnd w:id="879"/>
            <w:bookmarkEnd w:id="880"/>
          </w:p>
        </w:tc>
        <w:tc>
          <w:tcPr>
            <w:tcW w:w="11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81" w:name="_Toc5020"/>
            <w:bookmarkStart w:id="882" w:name="_Toc15071"/>
            <w:bookmarkStart w:id="883" w:name="_Toc8473"/>
            <w:bookmarkStart w:id="884" w:name="_Toc6506"/>
            <w:r>
              <w:rPr>
                <w:rFonts w:hint="eastAsia" w:ascii="Times New Roman" w:hAnsi="Times New Roman" w:eastAsia="仿宋_GB2312" w:cs="Times New Roman"/>
                <w:sz w:val="28"/>
                <w:szCs w:val="28"/>
                <w:vertAlign w:val="baseline"/>
                <w:lang w:val="en-US" w:eastAsia="zh-CN"/>
              </w:rPr>
              <w:t>91</w:t>
            </w:r>
            <w:bookmarkEnd w:id="881"/>
            <w:bookmarkEnd w:id="882"/>
            <w:bookmarkEnd w:id="883"/>
            <w:bookmarkEnd w:id="884"/>
          </w:p>
        </w:tc>
        <w:tc>
          <w:tcPr>
            <w:tcW w:w="10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85" w:name="_Toc9613"/>
            <w:bookmarkStart w:id="886" w:name="_Toc5580"/>
            <w:bookmarkStart w:id="887" w:name="_Toc30380"/>
            <w:bookmarkStart w:id="888" w:name="_Toc27808"/>
            <w:r>
              <w:rPr>
                <w:rFonts w:hint="eastAsia" w:ascii="Times New Roman" w:hAnsi="Times New Roman" w:eastAsia="仿宋_GB2312" w:cs="Times New Roman"/>
                <w:sz w:val="28"/>
                <w:szCs w:val="28"/>
                <w:vertAlign w:val="baseline"/>
                <w:lang w:val="en-US" w:eastAsia="zh-CN"/>
              </w:rPr>
              <w:t>6.6%</w:t>
            </w:r>
            <w:bookmarkEnd w:id="885"/>
            <w:bookmarkEnd w:id="886"/>
            <w:bookmarkEnd w:id="887"/>
            <w:bookmarkEnd w:id="888"/>
          </w:p>
        </w:tc>
      </w:tr>
      <w:tr>
        <w:trPr>
          <w:trHeight w:val="90" w:hRule="atLeast"/>
          <w:jc w:val="center"/>
        </w:trPr>
        <w:tc>
          <w:tcPr>
            <w:tcW w:w="7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89" w:name="_Toc31854"/>
            <w:bookmarkStart w:id="890" w:name="_Toc7718"/>
            <w:bookmarkStart w:id="891" w:name="_Toc10662"/>
            <w:bookmarkStart w:id="892" w:name="_Toc20341"/>
            <w:r>
              <w:rPr>
                <w:rFonts w:hint="eastAsia" w:ascii="Times New Roman" w:hAnsi="Times New Roman" w:eastAsia="仿宋_GB2312" w:cs="Times New Roman"/>
                <w:sz w:val="28"/>
                <w:szCs w:val="28"/>
                <w:vertAlign w:val="baseline"/>
                <w:lang w:val="en-US" w:eastAsia="zh-CN"/>
              </w:rPr>
              <w:t>郊区</w:t>
            </w:r>
            <w:bookmarkEnd w:id="889"/>
            <w:bookmarkEnd w:id="890"/>
            <w:bookmarkEnd w:id="891"/>
            <w:bookmarkEnd w:id="892"/>
          </w:p>
        </w:tc>
        <w:tc>
          <w:tcPr>
            <w:tcW w:w="19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893" w:name="_Toc17440"/>
            <w:bookmarkStart w:id="894" w:name="_Toc24699"/>
            <w:bookmarkStart w:id="895" w:name="_Toc12483"/>
            <w:r>
              <w:rPr>
                <w:rFonts w:hint="eastAsia" w:ascii="Times New Roman" w:hAnsi="Times New Roman" w:eastAsia="仿宋_GB2312" w:cs="Times New Roman"/>
                <w:sz w:val="28"/>
                <w:szCs w:val="28"/>
                <w:vertAlign w:val="baseline"/>
                <w:lang w:val="en-US" w:eastAsia="zh-CN"/>
              </w:rPr>
              <w:t>银川平原利通区引黄灌区</w:t>
            </w:r>
            <w:bookmarkEnd w:id="893"/>
            <w:bookmarkEnd w:id="894"/>
            <w:bookmarkEnd w:id="895"/>
          </w:p>
        </w:tc>
        <w:tc>
          <w:tcPr>
            <w:tcW w:w="11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896" w:name="_Toc31598"/>
            <w:bookmarkStart w:id="897" w:name="_Toc2982"/>
            <w:bookmarkStart w:id="898" w:name="_Toc26320"/>
            <w:bookmarkStart w:id="899" w:name="_Toc21528"/>
            <w:r>
              <w:rPr>
                <w:rFonts w:hint="default" w:ascii="Times New Roman" w:hAnsi="Times New Roman" w:eastAsia="仿宋_GB2312" w:cs="Times New Roman"/>
                <w:sz w:val="28"/>
                <w:szCs w:val="28"/>
                <w:vertAlign w:val="baseline"/>
                <w:lang w:val="en-US" w:eastAsia="zh-CN"/>
              </w:rPr>
              <w:t>1</w:t>
            </w:r>
            <w:bookmarkEnd w:id="896"/>
            <w:bookmarkEnd w:id="897"/>
            <w:r>
              <w:rPr>
                <w:rFonts w:hint="eastAsia" w:ascii="Times New Roman" w:hAnsi="Times New Roman" w:eastAsia="仿宋_GB2312" w:cs="Times New Roman"/>
                <w:sz w:val="28"/>
                <w:szCs w:val="28"/>
                <w:vertAlign w:val="baseline"/>
                <w:lang w:val="en-US" w:eastAsia="zh-CN"/>
              </w:rPr>
              <w:t>51</w:t>
            </w:r>
            <w:bookmarkEnd w:id="898"/>
            <w:bookmarkEnd w:id="899"/>
          </w:p>
        </w:tc>
        <w:tc>
          <w:tcPr>
            <w:tcW w:w="10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00" w:name="_Toc13597"/>
            <w:bookmarkStart w:id="901" w:name="_Toc8997"/>
            <w:bookmarkStart w:id="902" w:name="_Toc31051"/>
            <w:bookmarkStart w:id="903" w:name="_Toc18831"/>
            <w:r>
              <w:rPr>
                <w:rFonts w:hint="eastAsia" w:ascii="Times New Roman" w:hAnsi="Times New Roman" w:eastAsia="仿宋_GB2312" w:cs="Times New Roman"/>
                <w:sz w:val="28"/>
                <w:szCs w:val="28"/>
                <w:vertAlign w:val="baseline"/>
                <w:lang w:val="en-US" w:eastAsia="zh-CN"/>
              </w:rPr>
              <w:t>12.8%</w:t>
            </w:r>
            <w:bookmarkEnd w:id="900"/>
            <w:bookmarkEnd w:id="901"/>
            <w:bookmarkEnd w:id="902"/>
            <w:bookmarkEnd w:id="903"/>
          </w:p>
        </w:tc>
      </w:tr>
      <w:tr>
        <w:trPr>
          <w:trHeight w:val="90" w:hRule="atLeast"/>
          <w:jc w:val="center"/>
        </w:trPr>
        <w:tc>
          <w:tcPr>
            <w:tcW w:w="7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04" w:name="_Toc7809"/>
            <w:bookmarkStart w:id="905" w:name="_Toc17313"/>
            <w:bookmarkStart w:id="906" w:name="_Toc29646"/>
            <w:bookmarkStart w:id="907" w:name="_Toc16652"/>
            <w:r>
              <w:rPr>
                <w:rFonts w:hint="eastAsia" w:ascii="Times New Roman" w:hAnsi="Times New Roman" w:eastAsia="仿宋_GB2312" w:cs="Times New Roman"/>
                <w:sz w:val="28"/>
                <w:szCs w:val="28"/>
                <w:vertAlign w:val="baseline"/>
                <w:lang w:val="en-US" w:eastAsia="zh-CN"/>
              </w:rPr>
              <w:t>自流灌区</w:t>
            </w:r>
            <w:bookmarkEnd w:id="904"/>
            <w:bookmarkEnd w:id="905"/>
            <w:bookmarkEnd w:id="906"/>
            <w:bookmarkEnd w:id="907"/>
          </w:p>
        </w:tc>
        <w:tc>
          <w:tcPr>
            <w:tcW w:w="19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08" w:name="_Toc10987"/>
            <w:bookmarkStart w:id="909" w:name="_Toc16443"/>
            <w:bookmarkStart w:id="910" w:name="_Toc81"/>
            <w:r>
              <w:rPr>
                <w:rFonts w:hint="eastAsia" w:ascii="Times New Roman" w:hAnsi="Times New Roman" w:eastAsia="仿宋_GB2312" w:cs="Times New Roman"/>
                <w:sz w:val="28"/>
                <w:szCs w:val="28"/>
                <w:vertAlign w:val="baseline"/>
                <w:lang w:val="en-US" w:eastAsia="zh-CN"/>
              </w:rPr>
              <w:t>银川平原利通区引黄灌区</w:t>
            </w:r>
            <w:bookmarkEnd w:id="908"/>
            <w:bookmarkEnd w:id="909"/>
            <w:bookmarkEnd w:id="910"/>
          </w:p>
        </w:tc>
        <w:tc>
          <w:tcPr>
            <w:tcW w:w="11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11" w:name="_Toc11707"/>
            <w:bookmarkStart w:id="912" w:name="_Toc30442"/>
            <w:r>
              <w:rPr>
                <w:rFonts w:hint="eastAsia" w:ascii="Times New Roman" w:hAnsi="Times New Roman" w:eastAsia="仿宋_GB2312" w:cs="Times New Roman"/>
                <w:sz w:val="28"/>
                <w:szCs w:val="28"/>
                <w:vertAlign w:val="baseline"/>
                <w:lang w:val="en-US" w:eastAsia="zh-CN"/>
              </w:rPr>
              <w:t>418</w:t>
            </w:r>
            <w:bookmarkEnd w:id="911"/>
            <w:bookmarkEnd w:id="912"/>
          </w:p>
        </w:tc>
        <w:tc>
          <w:tcPr>
            <w:tcW w:w="10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13" w:name="_Toc19583"/>
            <w:bookmarkStart w:id="914" w:name="_Toc14322"/>
            <w:bookmarkStart w:id="915" w:name="_Toc26635"/>
            <w:bookmarkStart w:id="916" w:name="_Toc26547"/>
            <w:r>
              <w:rPr>
                <w:rFonts w:hint="eastAsia" w:ascii="Times New Roman" w:hAnsi="Times New Roman" w:eastAsia="仿宋_GB2312" w:cs="Times New Roman"/>
                <w:sz w:val="28"/>
                <w:szCs w:val="28"/>
                <w:vertAlign w:val="baseline"/>
                <w:lang w:val="en-US" w:eastAsia="zh-CN"/>
              </w:rPr>
              <w:t>35.5%</w:t>
            </w:r>
            <w:bookmarkEnd w:id="913"/>
            <w:bookmarkEnd w:id="914"/>
            <w:bookmarkEnd w:id="915"/>
            <w:bookmarkEnd w:id="916"/>
          </w:p>
        </w:tc>
      </w:tr>
      <w:tr>
        <w:trPr>
          <w:trHeight w:val="90" w:hRule="atLeast"/>
          <w:jc w:val="center"/>
        </w:trPr>
        <w:tc>
          <w:tcPr>
            <w:tcW w:w="7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17" w:name="_Toc10114"/>
            <w:bookmarkStart w:id="918" w:name="_Toc6899"/>
            <w:bookmarkStart w:id="919" w:name="_Toc31149"/>
            <w:bookmarkStart w:id="920" w:name="_Toc23439"/>
            <w:r>
              <w:rPr>
                <w:rFonts w:hint="eastAsia" w:ascii="Times New Roman" w:hAnsi="Times New Roman" w:eastAsia="仿宋_GB2312" w:cs="Times New Roman"/>
                <w:sz w:val="28"/>
                <w:szCs w:val="28"/>
                <w:vertAlign w:val="baseline"/>
                <w:lang w:val="en-US" w:eastAsia="zh-CN"/>
              </w:rPr>
              <w:t>扬黄灌区</w:t>
            </w:r>
            <w:bookmarkEnd w:id="917"/>
            <w:bookmarkEnd w:id="918"/>
            <w:bookmarkEnd w:id="919"/>
            <w:bookmarkEnd w:id="920"/>
          </w:p>
        </w:tc>
        <w:tc>
          <w:tcPr>
            <w:tcW w:w="19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21" w:name="_Toc32008"/>
            <w:bookmarkStart w:id="922" w:name="_Toc16418"/>
            <w:bookmarkStart w:id="923" w:name="_Toc19905"/>
            <w:r>
              <w:rPr>
                <w:rFonts w:hint="eastAsia" w:ascii="Times New Roman" w:hAnsi="Times New Roman" w:eastAsia="仿宋_GB2312" w:cs="Times New Roman"/>
                <w:sz w:val="28"/>
                <w:szCs w:val="28"/>
                <w:vertAlign w:val="baseline"/>
                <w:lang w:val="en-US" w:eastAsia="zh-CN"/>
              </w:rPr>
              <w:t>陶灵盐黄土台塬区利通区</w:t>
            </w:r>
            <w:bookmarkEnd w:id="921"/>
            <w:bookmarkEnd w:id="922"/>
            <w:bookmarkEnd w:id="923"/>
          </w:p>
        </w:tc>
        <w:tc>
          <w:tcPr>
            <w:tcW w:w="11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24" w:name="_Toc29278"/>
            <w:bookmarkStart w:id="925" w:name="_Toc19083"/>
            <w:r>
              <w:rPr>
                <w:rFonts w:hint="eastAsia" w:ascii="Times New Roman" w:hAnsi="Times New Roman" w:eastAsia="仿宋_GB2312" w:cs="Times New Roman"/>
                <w:sz w:val="28"/>
                <w:szCs w:val="28"/>
                <w:vertAlign w:val="baseline"/>
                <w:lang w:val="en-US" w:eastAsia="zh-CN"/>
              </w:rPr>
              <w:t>724</w:t>
            </w:r>
            <w:bookmarkEnd w:id="924"/>
            <w:bookmarkEnd w:id="925"/>
          </w:p>
        </w:tc>
        <w:tc>
          <w:tcPr>
            <w:tcW w:w="103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26" w:name="_Toc19853"/>
            <w:bookmarkStart w:id="927" w:name="_Toc18698"/>
            <w:bookmarkStart w:id="928" w:name="_Toc19830"/>
            <w:bookmarkStart w:id="929" w:name="_Toc22817"/>
            <w:r>
              <w:rPr>
                <w:rFonts w:hint="eastAsia" w:ascii="Times New Roman" w:hAnsi="Times New Roman" w:eastAsia="仿宋_GB2312" w:cs="Times New Roman"/>
                <w:sz w:val="28"/>
                <w:szCs w:val="28"/>
                <w:vertAlign w:val="baseline"/>
                <w:lang w:val="en-US" w:eastAsia="zh-CN"/>
              </w:rPr>
              <w:t>45.1%</w:t>
            </w:r>
            <w:bookmarkEnd w:id="926"/>
            <w:bookmarkEnd w:id="927"/>
            <w:bookmarkEnd w:id="928"/>
            <w:bookmarkEnd w:id="929"/>
          </w:p>
        </w:tc>
      </w:tr>
    </w:tbl>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73600" behindDoc="0" locked="0" layoutInCell="1" allowOverlap="1">
            <wp:simplePos x="0" y="0"/>
            <wp:positionH relativeFrom="column">
              <wp:posOffset>78740</wp:posOffset>
            </wp:positionH>
            <wp:positionV relativeFrom="page">
              <wp:posOffset>990600</wp:posOffset>
            </wp:positionV>
            <wp:extent cx="5268595" cy="7451725"/>
            <wp:effectExtent l="0" t="0" r="8255" b="15875"/>
            <wp:wrapTopAndBottom/>
            <wp:docPr id="17" name="图片 17" descr="利通区监测区域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利通区监测区域图"/>
                    <pic:cNvPicPr>
                      <a:picLocks noChangeAspect="true"/>
                    </pic:cNvPicPr>
                  </pic:nvPicPr>
                  <pic:blipFill>
                    <a:blip r:embed="rId21"/>
                    <a:stretch>
                      <a:fillRect/>
                    </a:stretch>
                  </pic:blipFill>
                  <pic:spPr>
                    <a:xfrm>
                      <a:off x="0" y="0"/>
                      <a:ext cx="5268595" cy="7451725"/>
                    </a:xfrm>
                    <a:prstGeom prst="rect">
                      <a:avLst/>
                    </a:prstGeom>
                  </pic:spPr>
                </pic:pic>
              </a:graphicData>
            </a:graphic>
          </wp:anchor>
        </w:drawing>
      </w:r>
      <w:r>
        <w:rPr>
          <w:rFonts w:hint="eastAsia" w:ascii="Times New Roman" w:hAnsi="Times New Roman" w:eastAsia="黑体" w:cs="Times New Roman"/>
          <w:sz w:val="28"/>
          <w:szCs w:val="28"/>
          <w:highlight w:val="none"/>
          <w:lang w:val="en-US" w:eastAsia="zh-CN"/>
        </w:rPr>
        <w:t>图3.1.1-1  利通区监测区域划分图</w:t>
      </w:r>
    </w:p>
    <w:p>
      <w:pPr>
        <w:keepNext w:val="0"/>
        <w:keepLines w:val="0"/>
        <w:pageBreakBefore w:val="0"/>
        <w:kinsoku/>
        <w:wordWrap/>
        <w:overflowPunct/>
        <w:topLinePunct w:val="0"/>
        <w:autoSpaceDE/>
        <w:autoSpaceDN/>
        <w:bidi w:val="0"/>
        <w:adjustRightInd/>
        <w:snapToGrid/>
        <w:spacing w:line="560" w:lineRule="exact"/>
        <w:ind w:firstLine="642" w:firstLineChars="200"/>
        <w:jc w:val="left"/>
        <w:textAlignment w:val="auto"/>
        <w:outlineLvl w:val="9"/>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固定监测站网选取主要按照以下几点原则：</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位于平原区或地下水开发利用程度较高且有开发利用与保护意义的山丘区；</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2.监测层位</w:t>
      </w:r>
      <w:r>
        <w:rPr>
          <w:rFonts w:hint="default" w:ascii="Times New Roman" w:hAnsi="Times New Roman" w:eastAsia="仿宋_GB2312" w:cs="Times New Roman"/>
          <w:sz w:val="32"/>
          <w:szCs w:val="32"/>
          <w:lang w:val="en-US" w:eastAsia="zh-CN"/>
        </w:rPr>
        <w:t>需与地下水水位控制单元控制层位相同；</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有连续的地下水监测数据，且数据无异常值等情况；</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综合以上选取原则，本次地下水水位管控采用固定监测站网主要分为</w:t>
      </w:r>
      <w:r>
        <w:rPr>
          <w:rFonts w:hint="eastAsia" w:ascii="Times New Roman" w:hAnsi="Times New Roman" w:eastAsia="仿宋_GB2312" w:cs="Times New Roman"/>
          <w:sz w:val="32"/>
          <w:szCs w:val="32"/>
          <w:lang w:val="en-US" w:eastAsia="zh-CN"/>
        </w:rPr>
        <w:t>两</w:t>
      </w:r>
      <w:r>
        <w:rPr>
          <w:rFonts w:hint="default" w:ascii="Times New Roman" w:hAnsi="Times New Roman" w:eastAsia="仿宋_GB2312" w:cs="Times New Roman"/>
          <w:sz w:val="32"/>
          <w:szCs w:val="32"/>
          <w:lang w:val="en-US" w:eastAsia="zh-CN"/>
        </w:rPr>
        <w:t>个部分：</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国家地下水监测站网。目前</w:t>
      </w:r>
      <w:r>
        <w:rPr>
          <w:rFonts w:hint="eastAsia" w:ascii="Times New Roman" w:hAnsi="Times New Roman" w:eastAsia="仿宋_GB2312" w:cs="Times New Roman"/>
          <w:sz w:val="32"/>
          <w:szCs w:val="32"/>
          <w:lang w:val="en-US" w:eastAsia="zh-CN"/>
        </w:rPr>
        <w:t>利通区</w:t>
      </w:r>
      <w:r>
        <w:rPr>
          <w:rFonts w:hint="default" w:ascii="Times New Roman" w:hAnsi="Times New Roman" w:eastAsia="仿宋_GB2312" w:cs="Times New Roman"/>
          <w:sz w:val="32"/>
          <w:szCs w:val="32"/>
          <w:lang w:val="en-US" w:eastAsia="zh-CN"/>
        </w:rPr>
        <w:t>共有</w:t>
      </w:r>
      <w:r>
        <w:rPr>
          <w:rFonts w:hint="eastAsia" w:ascii="Times New Roman" w:hAnsi="Times New Roman" w:eastAsia="仿宋_GB2312" w:cs="Times New Roman"/>
          <w:sz w:val="32"/>
          <w:szCs w:val="32"/>
          <w:lang w:val="en-US" w:eastAsia="zh-CN"/>
        </w:rPr>
        <w:t>水利部门</w:t>
      </w:r>
      <w:r>
        <w:rPr>
          <w:rFonts w:hint="default" w:ascii="Times New Roman" w:hAnsi="Times New Roman" w:eastAsia="仿宋_GB2312" w:cs="Times New Roman"/>
          <w:sz w:val="32"/>
          <w:szCs w:val="32"/>
          <w:lang w:val="en-US" w:eastAsia="zh-CN"/>
        </w:rPr>
        <w:t>国家地下水监测站</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眼，均为自动监测井，本次全部纳入固定监测站网；</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2.省控地下水</w:t>
      </w:r>
      <w:r>
        <w:rPr>
          <w:rFonts w:hint="default" w:ascii="Times New Roman" w:hAnsi="Times New Roman" w:eastAsia="仿宋_GB2312" w:cs="Times New Roman"/>
          <w:sz w:val="32"/>
          <w:szCs w:val="32"/>
          <w:lang w:val="en-US" w:eastAsia="zh-CN"/>
        </w:rPr>
        <w:t>监测站网。截至202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利通区水利部门</w:t>
      </w:r>
      <w:r>
        <w:rPr>
          <w:rFonts w:hint="default" w:ascii="Times New Roman" w:hAnsi="Times New Roman" w:eastAsia="仿宋_GB2312" w:cs="Times New Roman"/>
          <w:sz w:val="32"/>
          <w:szCs w:val="32"/>
          <w:lang w:val="en-US" w:eastAsia="zh-CN"/>
        </w:rPr>
        <w:t>省控地下水监测井</w:t>
      </w:r>
      <w:r>
        <w:rPr>
          <w:rFonts w:hint="eastAsia" w:ascii="Times New Roman" w:hAnsi="Times New Roman" w:eastAsia="仿宋_GB2312" w:cs="Times New Roman"/>
          <w:sz w:val="32"/>
          <w:szCs w:val="32"/>
          <w:lang w:val="en-US" w:eastAsia="zh-CN"/>
        </w:rPr>
        <w:t>共有</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lang w:val="en-US" w:eastAsia="zh-CN"/>
        </w:rPr>
        <w:t>眼，均为专用监测井，监测层位主要为潜水</w:t>
      </w:r>
      <w:r>
        <w:rPr>
          <w:rFonts w:hint="eastAsia" w:ascii="Times New Roman" w:hAnsi="Times New Roman" w:eastAsia="仿宋_GB2312" w:cs="Times New Roman"/>
          <w:sz w:val="32"/>
          <w:szCs w:val="32"/>
          <w:lang w:val="en-US" w:eastAsia="zh-CN"/>
        </w:rPr>
        <w:t>和承压水</w:t>
      </w:r>
      <w:r>
        <w:rPr>
          <w:rFonts w:hint="default" w:ascii="Times New Roman" w:hAnsi="Times New Roman" w:eastAsia="仿宋_GB2312" w:cs="Times New Roman"/>
          <w:sz w:val="32"/>
          <w:szCs w:val="32"/>
          <w:lang w:val="en-US" w:eastAsia="zh-CN"/>
        </w:rPr>
        <w:t>，考虑部分省控监测井监测层位适宜性，本次只选取了</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眼监测站纳入固定监测站网</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本次对自然资源部门监测井201</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年监测数据进行</w:t>
      </w:r>
      <w:r>
        <w:rPr>
          <w:rFonts w:hint="eastAsia" w:ascii="Times New Roman" w:hAnsi="Times New Roman" w:eastAsia="仿宋_GB2312" w:cs="Times New Roman"/>
          <w:sz w:val="32"/>
          <w:szCs w:val="32"/>
          <w:lang w:val="en-US" w:eastAsia="zh-CN"/>
        </w:rPr>
        <w:t>筛选</w:t>
      </w:r>
      <w:r>
        <w:rPr>
          <w:rFonts w:hint="default" w:ascii="Times New Roman" w:hAnsi="Times New Roman" w:eastAsia="仿宋_GB2312" w:cs="Times New Roman"/>
          <w:sz w:val="32"/>
          <w:szCs w:val="32"/>
          <w:lang w:val="en-US" w:eastAsia="zh-CN"/>
        </w:rPr>
        <w:t>，考虑监测井位置、监测层位适宜性、数据完整性以及异常数据等原因，共选出</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眼监测井纳入固定监测站网</w:t>
      </w:r>
      <w:r>
        <w:rPr>
          <w:rFonts w:hint="eastAsia" w:ascii="Times New Roman" w:hAnsi="Times New Roman" w:eastAsia="仿宋_GB2312" w:cs="Times New Roman"/>
          <w:sz w:val="32"/>
          <w:szCs w:val="32"/>
          <w:lang w:val="en-US" w:eastAsia="zh-CN"/>
        </w:rPr>
        <w:t>。本次共10眼省控监测井纳入</w:t>
      </w:r>
      <w:r>
        <w:rPr>
          <w:rFonts w:hint="default" w:ascii="Times New Roman" w:hAnsi="Times New Roman" w:eastAsia="仿宋_GB2312" w:cs="Times New Roman"/>
          <w:sz w:val="32"/>
          <w:szCs w:val="32"/>
          <w:lang w:val="en-US" w:eastAsia="zh-CN"/>
        </w:rPr>
        <w:t>固定监测站网</w:t>
      </w:r>
      <w:r>
        <w:rPr>
          <w:rFonts w:hint="eastAsia"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综合工作单元及固定监测站网确定成果，利通区共划分工作单元2个，各工作单元监测井情况见表3.1.1-2。</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表3.1.1-2 各工作单元固定监测站网情况统计表</w:t>
      </w:r>
    </w:p>
    <w:tbl>
      <w:tblPr>
        <w:tblStyle w:val="21"/>
        <w:tblW w:w="4994" w:type="pct"/>
        <w:tblInd w:w="0" w:type="dxa"/>
        <w:tblLayout w:type="autofit"/>
        <w:tblCellMar>
          <w:top w:w="0" w:type="dxa"/>
          <w:left w:w="108" w:type="dxa"/>
          <w:bottom w:w="0" w:type="dxa"/>
          <w:right w:w="108" w:type="dxa"/>
        </w:tblCellMar>
      </w:tblPr>
      <w:tblGrid>
        <w:gridCol w:w="496"/>
        <w:gridCol w:w="1153"/>
        <w:gridCol w:w="1977"/>
        <w:gridCol w:w="1562"/>
        <w:gridCol w:w="3324"/>
      </w:tblGrid>
      <w:tr>
        <w:trPr>
          <w:trHeight w:val="23" w:hRule="atLeast"/>
          <w:tblHeader/>
        </w:trPr>
        <w:tc>
          <w:tcPr>
            <w:tcW w:w="2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30" w:name="_Toc5416"/>
            <w:bookmarkStart w:id="931" w:name="_Toc30192"/>
            <w:bookmarkStart w:id="932" w:name="_Toc25569"/>
            <w:bookmarkStart w:id="933" w:name="_Toc4001"/>
            <w:r>
              <w:rPr>
                <w:rFonts w:hint="eastAsia" w:ascii="Times New Roman" w:hAnsi="Times New Roman" w:eastAsia="仿宋_GB2312" w:cs="Times New Roman"/>
                <w:sz w:val="28"/>
                <w:szCs w:val="28"/>
                <w:vertAlign w:val="baseline"/>
                <w:lang w:val="en-US" w:eastAsia="zh-CN"/>
              </w:rPr>
              <w:t>编号</w:t>
            </w:r>
            <w:bookmarkEnd w:id="930"/>
            <w:bookmarkEnd w:id="931"/>
            <w:bookmarkEnd w:id="932"/>
            <w:bookmarkEnd w:id="933"/>
          </w:p>
        </w:tc>
        <w:tc>
          <w:tcPr>
            <w:tcW w:w="6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34" w:name="_Toc9176"/>
            <w:bookmarkStart w:id="935" w:name="_Toc8267"/>
            <w:bookmarkStart w:id="936" w:name="_Toc619"/>
            <w:bookmarkStart w:id="937" w:name="_Toc18415"/>
            <w:r>
              <w:rPr>
                <w:rFonts w:hint="eastAsia" w:ascii="Times New Roman" w:hAnsi="Times New Roman" w:eastAsia="仿宋_GB2312" w:cs="Times New Roman"/>
                <w:sz w:val="28"/>
                <w:szCs w:val="28"/>
                <w:vertAlign w:val="baseline"/>
                <w:lang w:val="en-US" w:eastAsia="zh-CN"/>
              </w:rPr>
              <w:t>县级行政区</w:t>
            </w:r>
            <w:bookmarkEnd w:id="934"/>
            <w:bookmarkEnd w:id="935"/>
            <w:bookmarkEnd w:id="936"/>
            <w:bookmarkEnd w:id="937"/>
          </w:p>
        </w:tc>
        <w:tc>
          <w:tcPr>
            <w:tcW w:w="11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38" w:name="_Toc13404"/>
            <w:bookmarkStart w:id="939" w:name="_Toc31922"/>
            <w:bookmarkStart w:id="940" w:name="_Toc5248"/>
            <w:r>
              <w:rPr>
                <w:rFonts w:hint="eastAsia" w:ascii="Times New Roman" w:hAnsi="Times New Roman" w:eastAsia="仿宋_GB2312" w:cs="Times New Roman"/>
                <w:sz w:val="28"/>
                <w:szCs w:val="28"/>
                <w:vertAlign w:val="baseline"/>
                <w:lang w:val="en-US" w:eastAsia="zh-CN"/>
              </w:rPr>
              <w:t>水文地质</w:t>
            </w:r>
            <w:bookmarkEnd w:id="938"/>
            <w:bookmarkEnd w:id="939"/>
            <w:bookmarkEnd w:id="940"/>
          </w:p>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41" w:name="_Toc23774"/>
            <w:bookmarkStart w:id="942" w:name="_Toc19463"/>
            <w:bookmarkStart w:id="943" w:name="_Toc15667"/>
            <w:r>
              <w:rPr>
                <w:rFonts w:hint="eastAsia" w:ascii="Times New Roman" w:hAnsi="Times New Roman" w:eastAsia="仿宋_GB2312" w:cs="Times New Roman"/>
                <w:sz w:val="28"/>
                <w:szCs w:val="28"/>
                <w:vertAlign w:val="baseline"/>
                <w:lang w:val="en-US" w:eastAsia="zh-CN"/>
              </w:rPr>
              <w:t>单元名称</w:t>
            </w:r>
            <w:bookmarkEnd w:id="941"/>
            <w:bookmarkEnd w:id="942"/>
            <w:bookmarkEnd w:id="943"/>
          </w:p>
        </w:tc>
        <w:tc>
          <w:tcPr>
            <w:tcW w:w="9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44" w:name="_Toc14981"/>
            <w:bookmarkStart w:id="945" w:name="_Toc28179"/>
            <w:bookmarkStart w:id="946" w:name="_Toc27792"/>
            <w:bookmarkStart w:id="947" w:name="_Toc17372"/>
            <w:r>
              <w:rPr>
                <w:rFonts w:hint="eastAsia" w:ascii="Times New Roman" w:hAnsi="Times New Roman" w:eastAsia="仿宋_GB2312" w:cs="Times New Roman"/>
                <w:sz w:val="28"/>
                <w:szCs w:val="28"/>
                <w:vertAlign w:val="baseline"/>
                <w:lang w:val="en-US" w:eastAsia="zh-CN"/>
              </w:rPr>
              <w:t>工作单元面积（km</w:t>
            </w:r>
            <w:r>
              <w:rPr>
                <w:rFonts w:hint="eastAsia" w:ascii="Times New Roman" w:hAnsi="Times New Roman" w:eastAsia="仿宋_GB2312" w:cs="Times New Roman"/>
                <w:sz w:val="28"/>
                <w:szCs w:val="28"/>
                <w:vertAlign w:val="superscript"/>
                <w:lang w:val="en-US" w:eastAsia="zh-CN"/>
              </w:rPr>
              <w:t>2</w:t>
            </w:r>
            <w:r>
              <w:rPr>
                <w:rFonts w:hint="eastAsia" w:ascii="Times New Roman" w:hAnsi="Times New Roman" w:eastAsia="仿宋_GB2312" w:cs="Times New Roman"/>
                <w:sz w:val="28"/>
                <w:szCs w:val="28"/>
                <w:vertAlign w:val="baseline"/>
                <w:lang w:val="en-US" w:eastAsia="zh-CN"/>
              </w:rPr>
              <w:t>）</w:t>
            </w:r>
            <w:bookmarkEnd w:id="944"/>
            <w:bookmarkEnd w:id="945"/>
            <w:bookmarkEnd w:id="946"/>
            <w:bookmarkEnd w:id="947"/>
          </w:p>
        </w:tc>
        <w:tc>
          <w:tcPr>
            <w:tcW w:w="19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48" w:name="_Toc22980"/>
            <w:bookmarkStart w:id="949" w:name="_Toc19141"/>
            <w:bookmarkStart w:id="950" w:name="_Toc9593"/>
            <w:bookmarkStart w:id="951" w:name="_Toc27062"/>
            <w:r>
              <w:rPr>
                <w:rFonts w:hint="eastAsia" w:ascii="Times New Roman" w:hAnsi="Times New Roman" w:eastAsia="仿宋_GB2312" w:cs="Times New Roman"/>
                <w:sz w:val="28"/>
                <w:szCs w:val="28"/>
                <w:vertAlign w:val="baseline"/>
                <w:lang w:val="en-US" w:eastAsia="zh-CN"/>
              </w:rPr>
              <w:t>固定监测站</w:t>
            </w:r>
            <w:bookmarkEnd w:id="948"/>
            <w:r>
              <w:rPr>
                <w:rFonts w:hint="eastAsia" w:ascii="Times New Roman" w:hAnsi="Times New Roman" w:eastAsia="仿宋_GB2312" w:cs="Times New Roman"/>
                <w:sz w:val="28"/>
                <w:szCs w:val="28"/>
                <w:vertAlign w:val="baseline"/>
                <w:lang w:val="en-US" w:eastAsia="zh-CN"/>
              </w:rPr>
              <w:t>名称</w:t>
            </w:r>
            <w:bookmarkEnd w:id="949"/>
            <w:bookmarkEnd w:id="950"/>
            <w:bookmarkEnd w:id="951"/>
          </w:p>
        </w:tc>
      </w:tr>
      <w:tr>
        <w:trPr>
          <w:trHeight w:val="23"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52" w:name="_Toc7569"/>
            <w:bookmarkStart w:id="953" w:name="_Toc24183"/>
            <w:bookmarkStart w:id="954" w:name="_Toc17057"/>
            <w:bookmarkStart w:id="955" w:name="_Toc19817"/>
            <w:bookmarkStart w:id="956" w:name="OLE_LINK1" w:colFirst="0" w:colLast="4"/>
            <w:r>
              <w:rPr>
                <w:rFonts w:hint="eastAsia" w:ascii="Times New Roman" w:hAnsi="Times New Roman" w:eastAsia="仿宋_GB2312" w:cs="Times New Roman"/>
                <w:sz w:val="28"/>
                <w:szCs w:val="28"/>
                <w:vertAlign w:val="baseline"/>
                <w:lang w:val="en-US" w:eastAsia="zh-CN"/>
              </w:rPr>
              <w:t>1</w:t>
            </w:r>
            <w:bookmarkEnd w:id="952"/>
            <w:bookmarkEnd w:id="953"/>
            <w:bookmarkEnd w:id="954"/>
            <w:bookmarkEnd w:id="955"/>
          </w:p>
        </w:tc>
        <w:tc>
          <w:tcPr>
            <w:tcW w:w="6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57" w:name="_Toc11958"/>
            <w:bookmarkStart w:id="958" w:name="_Toc31837"/>
            <w:bookmarkStart w:id="959" w:name="_Toc6055"/>
            <w:bookmarkStart w:id="960" w:name="_Toc20965"/>
            <w:r>
              <w:rPr>
                <w:rFonts w:hint="eastAsia" w:ascii="Times New Roman" w:hAnsi="Times New Roman" w:eastAsia="仿宋_GB2312" w:cs="Times New Roman"/>
                <w:sz w:val="28"/>
                <w:szCs w:val="28"/>
                <w:vertAlign w:val="baseline"/>
                <w:lang w:val="en-US" w:eastAsia="zh-CN"/>
              </w:rPr>
              <w:t>利通区</w:t>
            </w:r>
            <w:bookmarkEnd w:id="957"/>
            <w:bookmarkEnd w:id="958"/>
            <w:bookmarkEnd w:id="959"/>
            <w:bookmarkEnd w:id="960"/>
          </w:p>
        </w:tc>
        <w:tc>
          <w:tcPr>
            <w:tcW w:w="11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61" w:name="_Toc29931"/>
            <w:bookmarkStart w:id="962" w:name="_Toc1179"/>
            <w:bookmarkStart w:id="963" w:name="_Toc17190"/>
            <w:bookmarkStart w:id="964" w:name="_Toc10361"/>
            <w:r>
              <w:rPr>
                <w:rFonts w:hint="eastAsia" w:ascii="Times New Roman" w:hAnsi="Times New Roman" w:eastAsia="仿宋_GB2312" w:cs="Times New Roman"/>
                <w:sz w:val="28"/>
                <w:szCs w:val="28"/>
                <w:vertAlign w:val="baseline"/>
                <w:lang w:val="en-US" w:eastAsia="zh-CN"/>
              </w:rPr>
              <w:t>银川平原利通区引黄灌区</w:t>
            </w:r>
            <w:bookmarkEnd w:id="961"/>
            <w:bookmarkEnd w:id="962"/>
            <w:bookmarkEnd w:id="963"/>
            <w:bookmarkEnd w:id="964"/>
          </w:p>
        </w:tc>
        <w:tc>
          <w:tcPr>
            <w:tcW w:w="9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65" w:name="_Toc24661"/>
            <w:bookmarkStart w:id="966" w:name="_Toc21537"/>
            <w:r>
              <w:rPr>
                <w:rFonts w:hint="eastAsia" w:ascii="Times New Roman" w:hAnsi="Times New Roman" w:eastAsia="仿宋_GB2312" w:cs="Times New Roman"/>
                <w:sz w:val="28"/>
                <w:szCs w:val="28"/>
                <w:vertAlign w:val="baseline"/>
                <w:lang w:val="en-US" w:eastAsia="zh-CN"/>
              </w:rPr>
              <w:t>660</w:t>
            </w:r>
            <w:bookmarkEnd w:id="965"/>
            <w:bookmarkEnd w:id="966"/>
          </w:p>
        </w:tc>
        <w:tc>
          <w:tcPr>
            <w:tcW w:w="19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67" w:name="_Toc30237"/>
            <w:bookmarkStart w:id="968" w:name="_Toc14053"/>
            <w:bookmarkStart w:id="969" w:name="_Toc24694"/>
            <w:bookmarkStart w:id="970" w:name="_Toc23404"/>
            <w:r>
              <w:rPr>
                <w:rFonts w:hint="eastAsia" w:ascii="仿宋_GB2312" w:hAnsi="仿宋_GB2312" w:eastAsia="仿宋_GB2312" w:cs="仿宋_GB2312"/>
                <w:sz w:val="28"/>
                <w:szCs w:val="28"/>
                <w:vertAlign w:val="baseline"/>
                <w:lang w:val="en-US" w:eastAsia="zh-CN"/>
              </w:rPr>
              <w:t>国土828；A灵2-1；S吴9；吴01；A吴5-1；P吴1；A吴4-4；A吴4-3；A灵11-2；A吴3-4；P灵武2；A吴3-3；A吴4-2</w:t>
            </w:r>
            <w:bookmarkEnd w:id="967"/>
            <w:bookmarkEnd w:id="968"/>
            <w:bookmarkEnd w:id="969"/>
            <w:bookmarkEnd w:id="970"/>
          </w:p>
        </w:tc>
      </w:tr>
      <w:tr>
        <w:trPr>
          <w:trHeight w:val="23"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71" w:name="_Toc8773"/>
            <w:bookmarkStart w:id="972" w:name="_Toc11553"/>
            <w:bookmarkStart w:id="973" w:name="_Toc9075"/>
            <w:bookmarkStart w:id="974" w:name="_Toc16851"/>
            <w:r>
              <w:rPr>
                <w:rFonts w:hint="eastAsia" w:ascii="Times New Roman" w:hAnsi="Times New Roman" w:eastAsia="仿宋_GB2312" w:cs="Times New Roman"/>
                <w:sz w:val="28"/>
                <w:szCs w:val="28"/>
                <w:vertAlign w:val="baseline"/>
                <w:lang w:val="en-US" w:eastAsia="zh-CN"/>
              </w:rPr>
              <w:t>2</w:t>
            </w:r>
            <w:bookmarkEnd w:id="971"/>
            <w:bookmarkEnd w:id="972"/>
            <w:bookmarkEnd w:id="973"/>
            <w:bookmarkEnd w:id="974"/>
          </w:p>
        </w:tc>
        <w:tc>
          <w:tcPr>
            <w:tcW w:w="6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75" w:name="_Toc20385"/>
            <w:bookmarkStart w:id="976" w:name="_Toc2186"/>
            <w:bookmarkStart w:id="977" w:name="_Toc21186"/>
            <w:bookmarkStart w:id="978" w:name="_Toc31377"/>
            <w:r>
              <w:rPr>
                <w:rFonts w:hint="eastAsia" w:ascii="Times New Roman" w:hAnsi="Times New Roman" w:eastAsia="仿宋_GB2312" w:cs="Times New Roman"/>
                <w:sz w:val="28"/>
                <w:szCs w:val="28"/>
                <w:vertAlign w:val="baseline"/>
                <w:lang w:val="en-US" w:eastAsia="zh-CN"/>
              </w:rPr>
              <w:t>利通区</w:t>
            </w:r>
            <w:bookmarkEnd w:id="975"/>
            <w:bookmarkEnd w:id="976"/>
            <w:bookmarkEnd w:id="977"/>
            <w:bookmarkEnd w:id="978"/>
          </w:p>
        </w:tc>
        <w:tc>
          <w:tcPr>
            <w:tcW w:w="11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79" w:name="_Toc3443"/>
            <w:bookmarkStart w:id="980" w:name="_Toc19707"/>
            <w:bookmarkStart w:id="981" w:name="_Toc2898"/>
            <w:bookmarkStart w:id="982" w:name="_Toc973"/>
            <w:r>
              <w:rPr>
                <w:rFonts w:hint="eastAsia" w:ascii="Times New Roman" w:hAnsi="Times New Roman" w:eastAsia="仿宋_GB2312" w:cs="Times New Roman"/>
                <w:sz w:val="28"/>
                <w:szCs w:val="28"/>
                <w:vertAlign w:val="baseline"/>
                <w:lang w:val="en-US" w:eastAsia="zh-CN"/>
              </w:rPr>
              <w:t>陶灵盐黄土台塬区利通区片</w:t>
            </w:r>
            <w:bookmarkEnd w:id="979"/>
            <w:bookmarkEnd w:id="980"/>
            <w:bookmarkEnd w:id="981"/>
            <w:bookmarkEnd w:id="982"/>
          </w:p>
        </w:tc>
        <w:tc>
          <w:tcPr>
            <w:tcW w:w="9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83" w:name="_Toc11325"/>
            <w:bookmarkStart w:id="984" w:name="_Toc2263"/>
            <w:r>
              <w:rPr>
                <w:rFonts w:hint="eastAsia" w:ascii="Times New Roman" w:hAnsi="Times New Roman" w:eastAsia="仿宋_GB2312" w:cs="Times New Roman"/>
                <w:sz w:val="28"/>
                <w:szCs w:val="28"/>
                <w:vertAlign w:val="baseline"/>
                <w:lang w:val="en-US" w:eastAsia="zh-CN"/>
              </w:rPr>
              <w:t>724</w:t>
            </w:r>
            <w:bookmarkEnd w:id="983"/>
            <w:bookmarkEnd w:id="984"/>
          </w:p>
        </w:tc>
        <w:tc>
          <w:tcPr>
            <w:tcW w:w="19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85" w:name="_Toc2801"/>
            <w:bookmarkStart w:id="986" w:name="_Toc27294"/>
            <w:bookmarkStart w:id="987" w:name="_Toc20556"/>
            <w:r>
              <w:rPr>
                <w:rFonts w:hint="eastAsia" w:ascii="Times New Roman" w:hAnsi="Times New Roman" w:eastAsia="仿宋_GB2312" w:cs="Times New Roman"/>
                <w:sz w:val="28"/>
                <w:szCs w:val="28"/>
                <w:vertAlign w:val="baseline"/>
                <w:lang w:val="en-US" w:eastAsia="zh-CN"/>
              </w:rPr>
              <w:t>现无监测井，参照相邻的陶灵盐黄土台塬区红寺堡片数据，水位维持稳定。</w:t>
            </w:r>
            <w:bookmarkEnd w:id="985"/>
            <w:bookmarkEnd w:id="986"/>
            <w:bookmarkEnd w:id="987"/>
          </w:p>
        </w:tc>
      </w:tr>
      <w:bookmarkEnd w:id="956"/>
    </w:tbl>
    <w:p>
      <w:pPr>
        <w:pStyle w:val="5"/>
        <w:bidi w:val="0"/>
        <w:rPr>
          <w:rFonts w:hint="eastAsia"/>
          <w:lang w:val="en-US" w:eastAsia="zh-CN"/>
        </w:rPr>
      </w:pPr>
      <w:bookmarkStart w:id="988" w:name="_Toc77"/>
      <w:r>
        <w:rPr>
          <w:rFonts w:hint="eastAsia"/>
          <w:lang w:val="en-US" w:eastAsia="zh-CN"/>
        </w:rPr>
        <w:t>3.1.2地下水水位控制指标确定方法</w:t>
      </w:r>
      <w:bookmarkEnd w:id="988"/>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Times New Roman" w:hAnsi="Times New Roman" w:eastAsia="仿宋_GB2312" w:cs="Times New Roman"/>
          <w:sz w:val="32"/>
          <w:szCs w:val="32"/>
          <w:lang w:val="en-US" w:eastAsia="zh-CN"/>
        </w:rPr>
        <w:t>1.对于未来地下水开采量变化不大的未超采地区，地下水水位控制指标应基本维持现状。考虑到地下水水位自然波动的特点，某一年度地下水水位控制指标可根据式3.1计算：</w:t>
      </w:r>
    </w:p>
    <w:p>
      <w:pPr>
        <w:keepNext w:val="0"/>
        <w:keepLines w:val="0"/>
        <w:pageBreakBefore w:val="0"/>
        <w:kinsoku/>
        <w:wordWrap/>
        <w:overflowPunct/>
        <w:topLinePunct w:val="0"/>
        <w:autoSpaceDE/>
        <w:autoSpaceDN/>
        <w:bidi w:val="0"/>
        <w:adjustRightInd/>
        <w:snapToGrid/>
        <w:spacing w:line="560" w:lineRule="exact"/>
        <w:ind w:firstLine="600" w:firstLineChars="200"/>
        <w:jc w:val="left"/>
        <w:textAlignment w:val="auto"/>
        <w:outlineLvl w:val="9"/>
        <w:rPr>
          <w:rFonts w:hint="eastAsia" w:eastAsia="仿宋" w:cs="Times New Roman"/>
          <w:sz w:val="30"/>
          <w:szCs w:val="30"/>
          <w:lang w:val="en-US" w:eastAsia="zh-CN"/>
        </w:rPr>
      </w:pPr>
      <w:r>
        <w:rPr>
          <w:rFonts w:hint="eastAsia" w:eastAsia="仿宋" w:cs="Times New Roman"/>
          <w:sz w:val="30"/>
          <w:szCs w:val="30"/>
        </w:rPr>
        <w:t xml:space="preserve"> </w:t>
      </w:r>
      <w:r>
        <w:rPr>
          <w:rFonts w:hint="eastAsia" w:eastAsia="仿宋" w:cs="Times New Roman"/>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0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eastAsia="仿宋" w:cs="Times New Roman"/>
          <w:sz w:val="30"/>
          <w:szCs w:val="30"/>
        </w:rPr>
        <w:t xml:space="preserve"> </w:t>
      </w:r>
      <w:r>
        <w:rPr>
          <w:rFonts w:hint="eastAsia" w:eastAsia="仿宋" w:cs="Times New Roman"/>
          <w:sz w:val="30"/>
          <w:szCs w:val="30"/>
          <w:lang w:val="en-US" w:eastAsia="zh-CN"/>
        </w:rPr>
        <w:t xml:space="preserve">           </w:t>
      </w:r>
      <m:oMath>
        <m:sSub>
          <m:sSubPr>
            <m:ctrlPr>
              <w:rPr>
                <w:rFonts w:hint="default" w:ascii="Cambria Math" w:hAnsi="Cambria Math" w:eastAsia="仿宋" w:cs="Times New Roman"/>
                <w:i/>
                <w:iCs/>
                <w:kern w:val="2"/>
                <w:sz w:val="30"/>
                <w:szCs w:val="30"/>
                <w:lang w:val="en-US" w:eastAsia="zh-CN" w:bidi="ar-SA"/>
              </w:rPr>
            </m:ctrlPr>
          </m:sSubPr>
          <m:e>
            <m:r>
              <m:rPr/>
              <w:rPr>
                <w:rFonts w:hint="default" w:ascii="Cambria Math" w:hAnsi="Cambria Math" w:eastAsia="仿宋" w:cs="Times New Roman"/>
                <w:kern w:val="2"/>
                <w:sz w:val="30"/>
                <w:szCs w:val="30"/>
                <w:lang w:val="en-US" w:eastAsia="zh-CN" w:bidi="ar-SA"/>
              </w:rPr>
              <m:t>H</m:t>
            </m:r>
            <m:ctrlPr>
              <w:rPr>
                <w:rFonts w:hint="default" w:ascii="Cambria Math" w:hAnsi="Cambria Math" w:eastAsia="仿宋" w:cs="Times New Roman"/>
                <w:i/>
                <w:iCs/>
                <w:kern w:val="2"/>
                <w:sz w:val="30"/>
                <w:szCs w:val="30"/>
                <w:lang w:val="en-US" w:eastAsia="zh-CN" w:bidi="ar-SA"/>
              </w:rPr>
            </m:ctrlPr>
          </m:e>
          <m:sub>
            <m:r>
              <m:rPr/>
              <w:rPr>
                <w:rFonts w:hint="default" w:ascii="Cambria Math" w:hAnsi="Cambria Math" w:eastAsia="仿宋" w:cs="Times New Roman"/>
                <w:kern w:val="2"/>
                <w:sz w:val="30"/>
                <w:szCs w:val="30"/>
                <w:lang w:val="en-US" w:eastAsia="zh-CN" w:bidi="ar-SA"/>
              </w:rPr>
              <m:t>i</m:t>
            </m:r>
            <m:ctrlPr>
              <w:rPr>
                <w:rFonts w:hint="default" w:ascii="Cambria Math" w:hAnsi="Cambria Math" w:eastAsia="仿宋" w:cs="Times New Roman"/>
                <w:i/>
                <w:iCs/>
                <w:kern w:val="2"/>
                <w:sz w:val="30"/>
                <w:szCs w:val="30"/>
                <w:lang w:val="en-US" w:eastAsia="zh-CN" w:bidi="ar-SA"/>
              </w:rPr>
            </m:ctrlPr>
          </m:sub>
        </m:sSub>
        <m:r>
          <m:rPr/>
          <w:rPr>
            <w:rFonts w:hint="default" w:ascii="Cambria Math" w:hAnsi="Cambria Math" w:eastAsia="仿宋" w:cs="Times New Roman"/>
            <w:kern w:val="2"/>
            <w:sz w:val="30"/>
            <w:szCs w:val="30"/>
            <w:lang w:val="en-US" w:eastAsia="zh-CN" w:bidi="ar-SA"/>
          </w:rPr>
          <m:t>=</m:t>
        </m:r>
        <m:acc>
          <m:accPr>
            <m:chr m:val="̅"/>
            <m:ctrlPr>
              <w:rPr>
                <w:rFonts w:hint="default" w:ascii="Cambria Math" w:hAnsi="Cambria Math" w:eastAsia="仿宋" w:cs="Times New Roman"/>
                <w:i/>
                <w:iCs/>
                <w:kern w:val="2"/>
                <w:sz w:val="30"/>
                <w:szCs w:val="30"/>
                <w:lang w:val="en-US" w:eastAsia="zh-CN" w:bidi="ar-SA"/>
              </w:rPr>
            </m:ctrlPr>
          </m:accPr>
          <m:e>
            <m:r>
              <m:rPr/>
              <w:rPr>
                <w:rFonts w:hint="default" w:ascii="Cambria Math" w:hAnsi="Cambria Math" w:eastAsia="仿宋" w:cs="Times New Roman"/>
                <w:kern w:val="2"/>
                <w:sz w:val="30"/>
                <w:szCs w:val="30"/>
                <w:lang w:val="en-US" w:eastAsia="zh-CN" w:bidi="ar-SA"/>
              </w:rPr>
              <m:t>H</m:t>
            </m:r>
            <m:ctrlPr>
              <w:rPr>
                <w:rFonts w:hint="default" w:ascii="Cambria Math" w:hAnsi="Cambria Math" w:eastAsia="仿宋" w:cs="Times New Roman"/>
                <w:i/>
                <w:iCs/>
                <w:kern w:val="2"/>
                <w:sz w:val="30"/>
                <w:szCs w:val="30"/>
                <w:lang w:val="en-US" w:eastAsia="zh-CN" w:bidi="ar-SA"/>
              </w:rPr>
            </m:ctrlPr>
          </m:e>
        </m:acc>
        <m:r>
          <m:rPr/>
          <w:rPr>
            <w:rFonts w:hint="default" w:ascii="Cambria Math" w:hAnsi="Cambria Math" w:eastAsia="仿宋" w:cs="Times New Roman"/>
            <w:kern w:val="2"/>
            <w:sz w:val="30"/>
            <w:szCs w:val="30"/>
            <w:lang w:val="en-US" w:eastAsia="zh-CN" w:bidi="ar-SA"/>
          </w:rPr>
          <m:t>±(∆</m:t>
        </m:r>
        <m:bar>
          <m:barPr>
            <m:pos m:val="top"/>
            <m:ctrlPr>
              <w:rPr>
                <w:rFonts w:hint="default" w:ascii="Cambria Math" w:hAnsi="Cambria Math" w:eastAsia="仿宋" w:cs="Times New Roman"/>
                <w:i/>
                <w:iCs/>
                <w:kern w:val="2"/>
                <w:sz w:val="30"/>
                <w:szCs w:val="30"/>
                <w:lang w:val="en-US" w:eastAsia="zh-CN" w:bidi="ar-SA"/>
              </w:rPr>
            </m:ctrlPr>
          </m:barPr>
          <m:e>
            <m:r>
              <m:rPr/>
              <w:rPr>
                <w:rFonts w:hint="default" w:ascii="Cambria Math" w:hAnsi="Cambria Math" w:eastAsia="仿宋" w:cs="Times New Roman"/>
                <w:kern w:val="2"/>
                <w:sz w:val="30"/>
                <w:szCs w:val="30"/>
                <w:lang w:val="en-US" w:eastAsia="zh-CN" w:bidi="ar-SA"/>
              </w:rPr>
              <m:t>H</m:t>
            </m:r>
            <m:ctrlPr>
              <w:rPr>
                <w:rFonts w:hint="default" w:ascii="Cambria Math" w:hAnsi="Cambria Math" w:eastAsia="仿宋" w:cs="Times New Roman"/>
                <w:i/>
                <w:iCs/>
                <w:kern w:val="2"/>
                <w:sz w:val="30"/>
                <w:szCs w:val="30"/>
                <w:lang w:val="en-US" w:eastAsia="zh-CN" w:bidi="ar-SA"/>
              </w:rPr>
            </m:ctrlPr>
          </m:e>
        </m:bar>
        <m:r>
          <m:rPr/>
          <w:rPr>
            <w:rFonts w:hint="default" w:ascii="Cambria Math" w:hAnsi="Cambria Math" w:eastAsia="仿宋" w:cs="Times New Roman"/>
            <w:kern w:val="2"/>
            <w:sz w:val="30"/>
            <w:szCs w:val="30"/>
            <w:lang w:val="en-US" w:eastAsia="zh-CN" w:bidi="ar-SA"/>
          </w:rPr>
          <m:t>/2+0.</m:t>
        </m:r>
        <m:r>
          <m:rPr/>
          <w:rPr>
            <w:rFonts w:hint="eastAsia" w:ascii="Cambria Math" w:hAnsi="Cambria Math" w:eastAsia="仿宋" w:cs="Times New Roman"/>
            <w:kern w:val="2"/>
            <w:sz w:val="30"/>
            <w:szCs w:val="30"/>
            <w:lang w:val="en-US" w:eastAsia="zh-CN" w:bidi="ar-SA"/>
          </w:rPr>
          <m:t>5</m:t>
        </m:r>
        <m:r>
          <m:rPr/>
          <w:rPr>
            <w:rFonts w:hint="default" w:ascii="Cambria Math" w:hAnsi="Cambria Math" w:eastAsia="仿宋" w:cs="Times New Roman"/>
            <w:kern w:val="2"/>
            <w:sz w:val="30"/>
            <w:szCs w:val="30"/>
            <w:lang w:val="en-US" w:eastAsia="zh-CN" w:bidi="ar-SA"/>
          </w:rPr>
          <m:t>)</m:t>
        </m:r>
      </m:oMath>
      <w:r>
        <w:rPr>
          <w:rFonts w:hint="eastAsia" w:eastAsia="仿宋" w:cs="Times New Roman"/>
          <w:sz w:val="30"/>
          <w:szCs w:val="30"/>
        </w:rPr>
        <w:t xml:space="preserve">  </w:t>
      </w:r>
      <w:r>
        <w:rPr>
          <w:rFonts w:hint="eastAsia" w:eastAsia="仿宋" w:cs="Times New Roman"/>
          <w:sz w:val="30"/>
          <w:szCs w:val="30"/>
          <w:lang w:val="en-US" w:eastAsia="zh-CN"/>
        </w:rPr>
        <w:t xml:space="preserve">        </w:t>
      </w:r>
      <w:r>
        <w:rPr>
          <w:rFonts w:hint="eastAsia" w:eastAsia="仿宋" w:cs="Times New Roman"/>
          <w:sz w:val="30"/>
          <w:szCs w:val="30"/>
        </w:rPr>
        <w:t xml:space="preserve">   </w:t>
      </w:r>
      <w:r>
        <w:rPr>
          <w:rFonts w:hint="eastAsia" w:ascii="Times New Roman" w:hAnsi="Times New Roman" w:eastAsia="仿宋_GB2312" w:cs="Times New Roman"/>
          <w:sz w:val="32"/>
          <w:szCs w:val="32"/>
          <w:lang w:val="en-US" w:eastAsia="zh-CN"/>
        </w:rPr>
        <w:t>（3.1）</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式中，</w:t>
      </w:r>
      <m:oMath>
        <m:sSub>
          <m:sSubPr>
            <m:ctrlPr>
              <w:rPr>
                <w:rFonts w:hint="default" w:ascii="Cambria Math" w:hAnsi="Cambria Math" w:eastAsia="仿宋_GB2312" w:cs="Times New Roman"/>
                <w:i/>
                <w:iCs/>
                <w:sz w:val="32"/>
                <w:szCs w:val="32"/>
                <w:lang w:val="en-US" w:eastAsia="zh-CN"/>
              </w:rPr>
            </m:ctrlPr>
          </m:sSubPr>
          <m:e>
            <m:r>
              <m:rPr/>
              <w:rPr>
                <w:rFonts w:hint="default" w:ascii="Cambria Math" w:hAnsi="Cambria Math" w:eastAsia="仿宋_GB2312" w:cs="Times New Roman"/>
                <w:sz w:val="32"/>
                <w:szCs w:val="32"/>
                <w:lang w:val="en-US" w:eastAsia="zh-CN"/>
              </w:rPr>
              <m:t>H</m:t>
            </m:r>
            <m:ctrlPr>
              <w:rPr>
                <w:rFonts w:hint="default" w:ascii="Cambria Math" w:hAnsi="Cambria Math" w:eastAsia="仿宋_GB2312" w:cs="Times New Roman"/>
                <w:i/>
                <w:iCs/>
                <w:sz w:val="32"/>
                <w:szCs w:val="32"/>
                <w:lang w:val="en-US" w:eastAsia="zh-CN"/>
              </w:rPr>
            </m:ctrlPr>
          </m:e>
          <m:sub>
            <m:r>
              <m:rPr/>
              <w:rPr>
                <w:rFonts w:hint="default" w:ascii="Cambria Math" w:hAnsi="Cambria Math" w:eastAsia="仿宋_GB2312" w:cs="Times New Roman"/>
                <w:sz w:val="32"/>
                <w:szCs w:val="32"/>
                <w:lang w:val="en-US" w:eastAsia="zh-CN"/>
              </w:rPr>
              <m:t>i</m:t>
            </m:r>
            <m:ctrlPr>
              <w:rPr>
                <w:rFonts w:hint="default" w:ascii="Cambria Math" w:hAnsi="Cambria Math" w:eastAsia="仿宋_GB2312" w:cs="Times New Roman"/>
                <w:i/>
                <w:iCs/>
                <w:sz w:val="32"/>
                <w:szCs w:val="32"/>
                <w:lang w:val="en-US" w:eastAsia="zh-CN"/>
              </w:rPr>
            </m:ctrlPr>
          </m:sub>
        </m:sSub>
      </m:oMath>
      <w:r>
        <w:rPr>
          <w:rFonts w:hint="eastAsia" w:ascii="Times New Roman" w:hAnsi="Times New Roman" w:eastAsia="仿宋_GB2312" w:cs="Times New Roman"/>
          <w:sz w:val="32"/>
          <w:szCs w:val="32"/>
          <w:lang w:val="zh-CN" w:eastAsia="zh-CN"/>
        </w:rPr>
        <w:t>为第i年地下水水位控制指标；</w:t>
      </w:r>
      <m:oMath>
        <m:acc>
          <m:accPr>
            <m:chr m:val="̅"/>
            <m:ctrlPr>
              <w:rPr>
                <w:rFonts w:hint="default" w:ascii="Cambria Math" w:hAnsi="Cambria Math" w:eastAsia="仿宋_GB2312" w:cs="Times New Roman"/>
                <w:i/>
                <w:iCs/>
                <w:sz w:val="32"/>
                <w:szCs w:val="32"/>
                <w:lang w:val="en-US" w:eastAsia="zh-CN"/>
              </w:rPr>
            </m:ctrlPr>
          </m:accPr>
          <m:e>
            <m:r>
              <m:rPr/>
              <w:rPr>
                <w:rFonts w:hint="default" w:ascii="Cambria Math" w:hAnsi="Cambria Math" w:eastAsia="仿宋_GB2312" w:cs="Times New Roman"/>
                <w:sz w:val="32"/>
                <w:szCs w:val="32"/>
                <w:lang w:val="en-US" w:eastAsia="zh-CN"/>
              </w:rPr>
              <m:t>H</m:t>
            </m:r>
            <m:ctrlPr>
              <w:rPr>
                <w:rFonts w:hint="default" w:ascii="Cambria Math" w:hAnsi="Cambria Math" w:eastAsia="仿宋_GB2312" w:cs="Times New Roman"/>
                <w:i/>
                <w:iCs/>
                <w:sz w:val="32"/>
                <w:szCs w:val="32"/>
                <w:lang w:val="en-US" w:eastAsia="zh-CN"/>
              </w:rPr>
            </m:ctrlPr>
          </m:e>
        </m:acc>
      </m:oMath>
      <w:r>
        <w:rPr>
          <w:rFonts w:hint="eastAsia" w:ascii="Times New Roman" w:hAnsi="Times New Roman" w:eastAsia="仿宋_GB2312" w:cs="Times New Roman"/>
          <w:sz w:val="32"/>
          <w:szCs w:val="32"/>
          <w:lang w:val="zh-CN" w:eastAsia="zh-CN"/>
        </w:rPr>
        <w:t>为多年平均地下水水位；</w:t>
      </w:r>
      <m:oMath>
        <m:r>
          <m:rPr/>
          <w:rPr>
            <w:rFonts w:hint="default" w:ascii="Cambria Math" w:hAnsi="Cambria Math" w:eastAsia="仿宋_GB2312" w:cs="Times New Roman"/>
            <w:sz w:val="32"/>
            <w:szCs w:val="32"/>
            <w:lang w:val="en-US" w:eastAsia="zh-CN"/>
          </w:rPr>
          <m:t>∆</m:t>
        </m:r>
        <m:bar>
          <m:barPr>
            <m:pos m:val="top"/>
            <m:ctrlPr>
              <w:rPr>
                <w:rFonts w:hint="default" w:ascii="Cambria Math" w:hAnsi="Cambria Math" w:eastAsia="仿宋_GB2312" w:cs="Times New Roman"/>
                <w:i/>
                <w:iCs/>
                <w:sz w:val="32"/>
                <w:szCs w:val="32"/>
                <w:lang w:val="en-US" w:eastAsia="zh-CN"/>
              </w:rPr>
            </m:ctrlPr>
          </m:barPr>
          <m:e>
            <m:r>
              <m:rPr/>
              <w:rPr>
                <w:rFonts w:hint="default" w:ascii="Cambria Math" w:hAnsi="Cambria Math" w:eastAsia="仿宋_GB2312" w:cs="Times New Roman"/>
                <w:sz w:val="32"/>
                <w:szCs w:val="32"/>
                <w:lang w:val="en-US" w:eastAsia="zh-CN"/>
              </w:rPr>
              <m:t>H</m:t>
            </m:r>
            <m:ctrlPr>
              <w:rPr>
                <w:rFonts w:hint="default" w:ascii="Cambria Math" w:hAnsi="Cambria Math" w:eastAsia="仿宋_GB2312" w:cs="Times New Roman"/>
                <w:i/>
                <w:iCs/>
                <w:sz w:val="32"/>
                <w:szCs w:val="32"/>
                <w:lang w:val="en-US" w:eastAsia="zh-CN"/>
              </w:rPr>
            </m:ctrlPr>
          </m:e>
        </m:bar>
      </m:oMath>
      <w:r>
        <w:rPr>
          <w:rFonts w:hint="eastAsia" w:ascii="Times New Roman" w:hAnsi="Times New Roman" w:eastAsia="仿宋_GB2312" w:cs="Times New Roman"/>
          <w:sz w:val="32"/>
          <w:szCs w:val="32"/>
          <w:lang w:val="zh-CN" w:eastAsia="zh-CN"/>
        </w:rPr>
        <w:t>为历史最高和最低地下水水位差；可根据实际情况调整水位，调整范围为0-0.5m。</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lang w:val="en-US" w:eastAsia="zh-CN"/>
        </w:rPr>
      </w:pPr>
      <w:r>
        <w:rPr>
          <w:rFonts w:hint="eastAsia" w:ascii="Times New Roman" w:hAnsi="Times New Roman" w:eastAsia="仿宋_GB2312" w:cs="Times New Roman"/>
          <w:sz w:val="32"/>
          <w:szCs w:val="32"/>
          <w:lang w:val="en-US" w:eastAsia="zh-CN"/>
        </w:rPr>
        <w:t>2.根据已有的研究成果确定区域地下水合理水位。利通区盐渍土主要分布在利通区南部的低洼闭流地带。对于此类区域，为有效防止区域次生盐渍化扩大，结合自治区</w:t>
      </w:r>
      <w:r>
        <w:rPr>
          <w:rFonts w:hint="default" w:ascii="Times New Roman" w:hAnsi="Times New Roman"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宁夏灌区土壤盐渍化演变历程调查与评价工作</w:t>
      </w:r>
      <w:r>
        <w:rPr>
          <w:rFonts w:hint="eastAsia" w:ascii="Times New Roman" w:hAnsi="Times New Roman" w:eastAsia="仿宋_GB2312" w:cs="Times New Roman"/>
          <w:sz w:val="32"/>
          <w:szCs w:val="32"/>
          <w:lang w:val="en-US" w:eastAsia="zh-CN"/>
        </w:rPr>
        <w:t>》成果，本次考虑区域地下水埋深不易低于1.8m。</w:t>
      </w:r>
    </w:p>
    <w:p>
      <w:pPr>
        <w:pStyle w:val="5"/>
        <w:bidi w:val="0"/>
        <w:rPr>
          <w:rFonts w:hint="default"/>
          <w:lang w:val="en-US" w:eastAsia="zh-CN"/>
        </w:rPr>
      </w:pPr>
      <w:bookmarkStart w:id="989" w:name="_Toc13997"/>
      <w:r>
        <w:rPr>
          <w:rFonts w:hint="eastAsia"/>
          <w:lang w:val="en-US" w:eastAsia="zh-CN"/>
        </w:rPr>
        <w:t>3.1.3</w:t>
      </w:r>
      <w:r>
        <w:rPr>
          <w:rFonts w:hint="default"/>
          <w:lang w:val="en-US" w:eastAsia="zh-CN"/>
        </w:rPr>
        <w:t>地下水水位控制指标确定结果</w:t>
      </w:r>
      <w:bookmarkEnd w:id="989"/>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eastAsia="zh-CN"/>
        </w:rPr>
        <w:t>目前</w:t>
      </w:r>
      <w:r>
        <w:rPr>
          <w:rFonts w:hint="eastAsia" w:ascii="仿宋_GB2312" w:hAnsi="仿宋_GB2312" w:eastAsia="仿宋_GB2312" w:cs="仿宋_GB2312"/>
          <w:sz w:val="32"/>
          <w:szCs w:val="32"/>
          <w:lang w:val="en-US" w:eastAsia="zh-CN"/>
        </w:rPr>
        <w:t>利通区</w:t>
      </w:r>
      <w:r>
        <w:rPr>
          <w:rFonts w:hint="eastAsia" w:ascii="仿宋_GB2312" w:hAnsi="仿宋_GB2312" w:eastAsia="仿宋_GB2312" w:cs="仿宋_GB2312"/>
          <w:sz w:val="32"/>
          <w:szCs w:val="32"/>
          <w:lang w:val="zh-CN" w:eastAsia="zh-CN"/>
        </w:rPr>
        <w:t>地下水监测井主要以潜水监测为主，因此未超采区地下水水位的控制指标主要针对的是潜水水位。根据《地下水管控指标确定技术要求》，在县级行政区套水文地质单元的基础上，</w:t>
      </w:r>
      <w:r>
        <w:rPr>
          <w:rFonts w:hint="eastAsia" w:ascii="仿宋_GB2312" w:hAnsi="仿宋_GB2312" w:eastAsia="仿宋_GB2312" w:cs="仿宋_GB2312"/>
          <w:sz w:val="32"/>
          <w:szCs w:val="32"/>
          <w:lang w:val="en-US" w:eastAsia="zh-CN"/>
        </w:rPr>
        <w:t>结合利通</w:t>
      </w:r>
      <w:r>
        <w:rPr>
          <w:rFonts w:hint="eastAsia" w:ascii="仿宋_GB2312" w:hAnsi="仿宋_GB2312" w:eastAsia="仿宋_GB2312" w:cs="仿宋_GB2312"/>
          <w:sz w:val="32"/>
          <w:szCs w:val="32"/>
          <w:lang w:val="zh-CN" w:eastAsia="zh-CN"/>
        </w:rPr>
        <w:t>区“</w:t>
      </w:r>
      <w:r>
        <w:rPr>
          <w:rFonts w:hint="eastAsia" w:ascii="仿宋_GB2312" w:hAnsi="仿宋_GB2312" w:eastAsia="仿宋_GB2312" w:cs="仿宋_GB2312"/>
          <w:sz w:val="32"/>
          <w:szCs w:val="32"/>
          <w:lang w:val="en-US" w:eastAsia="zh-CN"/>
        </w:rPr>
        <w:t>十四五”产业发展规划及《</w:t>
      </w:r>
      <w:r>
        <w:rPr>
          <w:rFonts w:hint="eastAsia" w:ascii="仿宋_GB2312" w:hAnsi="仿宋_GB2312" w:eastAsia="仿宋_GB2312" w:cs="仿宋_GB2312"/>
          <w:sz w:val="32"/>
          <w:szCs w:val="32"/>
          <w:lang w:val="zh-CN" w:eastAsia="zh-CN"/>
        </w:rPr>
        <w:t>宁夏高质量发展以水“四定”管控研究》、</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宁夏回族自治区“四水四定”主要指标 （2024-2027年）》（宁政发〔2024</w:t>
      </w:r>
      <w:r>
        <w:rPr>
          <w:rFonts w:hint="default" w:ascii="Times New Roman" w:hAnsi="Times New Roman" w:eastAsia="仿宋_GB2312" w:cs="Times New Roman"/>
          <w:sz w:val="32"/>
          <w:szCs w:val="32"/>
          <w:lang w:val="en-US" w:eastAsia="zh-CN"/>
        </w:rPr>
        <w:t>〕11号</w:t>
      </w:r>
      <w:r>
        <w:rPr>
          <w:rFonts w:hint="eastAsia" w:ascii="Times New Roman" w:hAnsi="Times New Roman" w:eastAsia="仿宋_GB2312" w:cs="Times New Roman"/>
          <w:sz w:val="32"/>
          <w:szCs w:val="32"/>
          <w:lang w:val="en-US" w:eastAsia="zh-CN"/>
        </w:rPr>
        <w:t>）等</w:t>
      </w:r>
      <w:r>
        <w:rPr>
          <w:rFonts w:hint="eastAsia"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考虑2027年各工作单元开采量及补给量的变化情况，各区域水位控制指标制定情况如下：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地下水开采主要用于农业灌溉用水和部分居民生活用水，开采量较为稳定。补给量主要为山前侧向补给和扬黄灌溉补给，补给量较为稳定，且地下水埋深普遍偏大。本次考虑未来地下水水位自然波动的特点，采用公式3.1计算地下</w:t>
      </w:r>
      <w:r>
        <w:rPr>
          <w:rFonts w:hint="eastAsia" w:ascii="Times New Roman" w:hAnsi="Times New Roman" w:eastAsia="仿宋_GB2312" w:cs="Times New Roman"/>
          <w:sz w:val="32"/>
          <w:szCs w:val="32"/>
          <w:lang w:val="en-US" w:eastAsia="zh-CN"/>
        </w:rPr>
        <w:t>水水位控制指标。地下水水位控制指标制定成果见表3.1.3-3。</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表3.1.3-3 水位控制指标制定成果表       （单位：m）</w:t>
      </w:r>
    </w:p>
    <w:tbl>
      <w:tblPr>
        <w:tblStyle w:val="21"/>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260"/>
        <w:gridCol w:w="808"/>
        <w:gridCol w:w="1262"/>
        <w:gridCol w:w="1183"/>
        <w:gridCol w:w="1172"/>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2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90" w:name="_Toc31254"/>
            <w:bookmarkStart w:id="991" w:name="_Toc12722"/>
            <w:bookmarkStart w:id="992" w:name="_Toc1654"/>
            <w:bookmarkStart w:id="993" w:name="_Toc12989"/>
            <w:r>
              <w:rPr>
                <w:rFonts w:hint="eastAsia" w:ascii="Times New Roman" w:hAnsi="Times New Roman" w:eastAsia="仿宋_GB2312" w:cs="Times New Roman"/>
                <w:sz w:val="28"/>
                <w:szCs w:val="28"/>
                <w:vertAlign w:val="baseline"/>
                <w:lang w:val="en-US" w:eastAsia="zh-CN"/>
              </w:rPr>
              <w:t>区域</w:t>
            </w:r>
            <w:bookmarkEnd w:id="990"/>
            <w:bookmarkEnd w:id="991"/>
            <w:bookmarkEnd w:id="992"/>
            <w:bookmarkEnd w:id="993"/>
          </w:p>
        </w:tc>
        <w:tc>
          <w:tcPr>
            <w:tcW w:w="226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994" w:name="_Toc3891"/>
            <w:bookmarkStart w:id="995" w:name="_Toc16085"/>
            <w:bookmarkStart w:id="996" w:name="_Toc19405"/>
            <w:bookmarkStart w:id="997" w:name="_Toc31990"/>
            <w:r>
              <w:rPr>
                <w:rFonts w:hint="eastAsia" w:ascii="Times New Roman" w:hAnsi="Times New Roman" w:eastAsia="仿宋_GB2312" w:cs="Times New Roman"/>
                <w:sz w:val="28"/>
                <w:szCs w:val="28"/>
                <w:vertAlign w:val="baseline"/>
                <w:lang w:val="en-US" w:eastAsia="zh-CN"/>
              </w:rPr>
              <w:t>水文地质</w:t>
            </w:r>
            <w:bookmarkEnd w:id="994"/>
            <w:bookmarkEnd w:id="995"/>
            <w:bookmarkEnd w:id="996"/>
          </w:p>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998" w:name="_Toc17327"/>
            <w:bookmarkStart w:id="999" w:name="_Toc31408"/>
            <w:bookmarkStart w:id="1000" w:name="_Toc14595"/>
            <w:r>
              <w:rPr>
                <w:rFonts w:hint="eastAsia" w:ascii="Times New Roman" w:hAnsi="Times New Roman" w:eastAsia="仿宋_GB2312" w:cs="Times New Roman"/>
                <w:sz w:val="28"/>
                <w:szCs w:val="28"/>
                <w:vertAlign w:val="baseline"/>
                <w:lang w:val="en-US" w:eastAsia="zh-CN"/>
              </w:rPr>
              <w:t>单元</w:t>
            </w:r>
            <w:r>
              <w:rPr>
                <w:rFonts w:hint="default" w:ascii="Times New Roman" w:hAnsi="Times New Roman" w:eastAsia="仿宋_GB2312" w:cs="Times New Roman"/>
                <w:sz w:val="28"/>
                <w:szCs w:val="28"/>
                <w:vertAlign w:val="baseline"/>
                <w:lang w:val="en-US" w:eastAsia="zh-CN"/>
              </w:rPr>
              <w:t>名称</w:t>
            </w:r>
            <w:bookmarkEnd w:id="997"/>
            <w:bookmarkEnd w:id="998"/>
            <w:bookmarkEnd w:id="999"/>
            <w:bookmarkEnd w:id="1000"/>
          </w:p>
        </w:tc>
        <w:tc>
          <w:tcPr>
            <w:tcW w:w="808"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01" w:name="_Toc30255"/>
            <w:bookmarkStart w:id="1002" w:name="_Toc10890"/>
            <w:bookmarkStart w:id="1003" w:name="_Toc15740"/>
            <w:bookmarkStart w:id="1004" w:name="_Toc24013"/>
            <w:r>
              <w:rPr>
                <w:rFonts w:hint="default" w:ascii="Times New Roman" w:hAnsi="Times New Roman" w:eastAsia="仿宋_GB2312" w:cs="Times New Roman"/>
                <w:sz w:val="28"/>
                <w:szCs w:val="28"/>
                <w:vertAlign w:val="baseline"/>
                <w:lang w:val="en-US" w:eastAsia="zh-CN"/>
              </w:rPr>
              <w:t>现状埋深</w:t>
            </w:r>
            <w:bookmarkEnd w:id="1001"/>
            <w:bookmarkEnd w:id="1002"/>
            <w:bookmarkEnd w:id="1003"/>
            <w:bookmarkEnd w:id="1004"/>
          </w:p>
        </w:tc>
        <w:tc>
          <w:tcPr>
            <w:tcW w:w="126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05" w:name="_Toc31413"/>
            <w:bookmarkStart w:id="1006" w:name="_Toc3497"/>
            <w:bookmarkStart w:id="1007" w:name="_Toc18877"/>
            <w:bookmarkStart w:id="1008" w:name="_Toc28244"/>
            <w:r>
              <w:rPr>
                <w:rFonts w:hint="default" w:ascii="Times New Roman" w:hAnsi="Times New Roman" w:eastAsia="仿宋_GB2312" w:cs="Times New Roman"/>
                <w:sz w:val="28"/>
                <w:szCs w:val="28"/>
                <w:vertAlign w:val="baseline"/>
                <w:lang w:val="en-US" w:eastAsia="zh-CN"/>
              </w:rPr>
              <w:t>多年平均埋深</w:t>
            </w:r>
            <w:bookmarkEnd w:id="1005"/>
            <w:bookmarkEnd w:id="1006"/>
            <w:bookmarkEnd w:id="1007"/>
            <w:bookmarkEnd w:id="1008"/>
          </w:p>
        </w:tc>
        <w:tc>
          <w:tcPr>
            <w:tcW w:w="1183"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09" w:name="_Toc15235"/>
            <w:bookmarkStart w:id="1010" w:name="_Toc29392"/>
            <w:bookmarkStart w:id="1011" w:name="_Toc3775"/>
            <w:bookmarkStart w:id="1012" w:name="_Toc32415"/>
            <w:r>
              <w:rPr>
                <w:rFonts w:hint="default" w:ascii="Times New Roman" w:hAnsi="Times New Roman" w:eastAsia="仿宋_GB2312" w:cs="Times New Roman"/>
                <w:sz w:val="28"/>
                <w:szCs w:val="28"/>
                <w:vertAlign w:val="baseline"/>
                <w:lang w:val="en-US" w:eastAsia="zh-CN"/>
              </w:rPr>
              <w:t>历史最大埋深</w:t>
            </w:r>
            <w:bookmarkEnd w:id="1009"/>
            <w:bookmarkEnd w:id="1010"/>
            <w:bookmarkEnd w:id="1011"/>
            <w:bookmarkEnd w:id="1012"/>
          </w:p>
        </w:tc>
        <w:tc>
          <w:tcPr>
            <w:tcW w:w="1172"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13" w:name="_Toc26284"/>
            <w:bookmarkStart w:id="1014" w:name="_Toc7703"/>
            <w:bookmarkStart w:id="1015" w:name="_Toc5526"/>
            <w:bookmarkStart w:id="1016" w:name="_Toc17848"/>
            <w:r>
              <w:rPr>
                <w:rFonts w:hint="default" w:ascii="Times New Roman" w:hAnsi="Times New Roman" w:eastAsia="仿宋_GB2312" w:cs="Times New Roman"/>
                <w:sz w:val="28"/>
                <w:szCs w:val="28"/>
                <w:vertAlign w:val="baseline"/>
                <w:lang w:val="en-US" w:eastAsia="zh-CN"/>
              </w:rPr>
              <w:t>历史最小埋深</w:t>
            </w:r>
            <w:bookmarkEnd w:id="1013"/>
            <w:bookmarkEnd w:id="1014"/>
            <w:bookmarkEnd w:id="1015"/>
            <w:bookmarkEnd w:id="1016"/>
          </w:p>
        </w:tc>
        <w:tc>
          <w:tcPr>
            <w:tcW w:w="14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17" w:name="_Toc21091"/>
            <w:bookmarkStart w:id="1018" w:name="_Toc25924"/>
            <w:bookmarkStart w:id="1019" w:name="_Toc10033"/>
            <w:bookmarkStart w:id="1020" w:name="_Toc17000"/>
            <w:r>
              <w:rPr>
                <w:rFonts w:hint="default" w:ascii="Times New Roman" w:hAnsi="Times New Roman" w:eastAsia="仿宋_GB2312" w:cs="Times New Roman"/>
                <w:sz w:val="28"/>
                <w:szCs w:val="28"/>
                <w:vertAlign w:val="baseline"/>
                <w:lang w:val="en-US" w:eastAsia="zh-CN"/>
              </w:rPr>
              <w:t>202</w:t>
            </w:r>
            <w:r>
              <w:rPr>
                <w:rFonts w:hint="eastAsia" w:ascii="Times New Roman" w:hAnsi="Times New Roman" w:eastAsia="仿宋_GB2312" w:cs="Times New Roman"/>
                <w:sz w:val="28"/>
                <w:szCs w:val="28"/>
                <w:vertAlign w:val="baseline"/>
                <w:lang w:val="en-US" w:eastAsia="zh-CN"/>
              </w:rPr>
              <w:t>7年控制指标</w:t>
            </w:r>
            <w:bookmarkEnd w:id="1017"/>
            <w:bookmarkEnd w:id="1018"/>
            <w:bookmarkEnd w:id="1019"/>
            <w:bookmarkEnd w:id="10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21" w:name="_Toc13352"/>
            <w:bookmarkStart w:id="1022" w:name="_Toc22040"/>
            <w:bookmarkStart w:id="1023" w:name="_Toc26074"/>
            <w:bookmarkStart w:id="1024" w:name="_Toc4203"/>
            <w:r>
              <w:rPr>
                <w:rFonts w:hint="eastAsia" w:ascii="Times New Roman" w:hAnsi="Times New Roman" w:eastAsia="仿宋_GB2312" w:cs="Times New Roman"/>
                <w:sz w:val="28"/>
                <w:szCs w:val="28"/>
                <w:vertAlign w:val="baseline"/>
                <w:lang w:val="en-US" w:eastAsia="zh-CN"/>
              </w:rPr>
              <w:t>城区</w:t>
            </w:r>
            <w:bookmarkEnd w:id="1021"/>
            <w:bookmarkEnd w:id="1022"/>
            <w:bookmarkEnd w:id="1023"/>
            <w:bookmarkEnd w:id="1024"/>
          </w:p>
        </w:tc>
        <w:tc>
          <w:tcPr>
            <w:tcW w:w="226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25" w:name="_Toc7140"/>
            <w:bookmarkStart w:id="1026" w:name="_Toc3347"/>
            <w:bookmarkStart w:id="1027" w:name="_Toc29203"/>
            <w:bookmarkStart w:id="1028" w:name="_Toc22013"/>
            <w:r>
              <w:rPr>
                <w:rFonts w:hint="eastAsia" w:ascii="Times New Roman" w:hAnsi="Times New Roman" w:eastAsia="仿宋_GB2312" w:cs="Times New Roman"/>
                <w:sz w:val="28"/>
                <w:szCs w:val="28"/>
                <w:vertAlign w:val="baseline"/>
                <w:lang w:val="en-US" w:eastAsia="zh-CN"/>
              </w:rPr>
              <w:t>银川平原利通区引黄灌区</w:t>
            </w:r>
            <w:bookmarkEnd w:id="1025"/>
            <w:bookmarkEnd w:id="1026"/>
            <w:bookmarkEnd w:id="1027"/>
            <w:bookmarkEnd w:id="1028"/>
          </w:p>
        </w:tc>
        <w:tc>
          <w:tcPr>
            <w:tcW w:w="808"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29" w:name="_Toc17140"/>
            <w:bookmarkStart w:id="1030" w:name="_Toc31978"/>
            <w:bookmarkStart w:id="1031" w:name="_Toc20016"/>
            <w:bookmarkStart w:id="1032" w:name="_Toc568"/>
            <w:r>
              <w:rPr>
                <w:rFonts w:hint="eastAsia" w:ascii="Times New Roman" w:hAnsi="Times New Roman" w:eastAsia="仿宋_GB2312" w:cs="Times New Roman"/>
                <w:sz w:val="28"/>
                <w:szCs w:val="28"/>
                <w:vertAlign w:val="baseline"/>
                <w:lang w:val="en-US" w:eastAsia="zh-CN"/>
              </w:rPr>
              <w:t>3.57</w:t>
            </w:r>
            <w:bookmarkEnd w:id="1029"/>
            <w:bookmarkEnd w:id="1030"/>
            <w:bookmarkEnd w:id="1031"/>
            <w:bookmarkEnd w:id="1032"/>
            <w:r>
              <w:rPr>
                <w:rFonts w:hint="default" w:ascii="Times New Roman" w:hAnsi="Times New Roman" w:eastAsia="仿宋_GB2312" w:cs="Times New Roman"/>
                <w:sz w:val="28"/>
                <w:szCs w:val="28"/>
                <w:vertAlign w:val="baseline"/>
                <w:lang w:val="en-US" w:eastAsia="zh-CN"/>
              </w:rPr>
              <w:t xml:space="preserve"> </w:t>
            </w:r>
          </w:p>
        </w:tc>
        <w:tc>
          <w:tcPr>
            <w:tcW w:w="126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33" w:name="_Toc29516"/>
            <w:bookmarkStart w:id="1034" w:name="_Toc4307"/>
            <w:bookmarkStart w:id="1035" w:name="_Toc18975"/>
            <w:bookmarkStart w:id="1036" w:name="_Toc16060"/>
            <w:r>
              <w:rPr>
                <w:rFonts w:hint="default" w:ascii="Times New Roman" w:hAnsi="Times New Roman" w:eastAsia="仿宋_GB2312" w:cs="Times New Roman"/>
                <w:sz w:val="28"/>
                <w:szCs w:val="28"/>
                <w:vertAlign w:val="baseline"/>
                <w:lang w:val="en-US" w:eastAsia="zh-CN"/>
              </w:rPr>
              <w:t>3.5</w:t>
            </w:r>
            <w:r>
              <w:rPr>
                <w:rFonts w:hint="eastAsia" w:ascii="Times New Roman" w:hAnsi="Times New Roman" w:eastAsia="仿宋_GB2312" w:cs="Times New Roman"/>
                <w:sz w:val="28"/>
                <w:szCs w:val="28"/>
                <w:vertAlign w:val="baseline"/>
                <w:lang w:val="en-US" w:eastAsia="zh-CN"/>
              </w:rPr>
              <w:t>4</w:t>
            </w:r>
            <w:bookmarkEnd w:id="1033"/>
            <w:bookmarkEnd w:id="1034"/>
            <w:bookmarkEnd w:id="1035"/>
            <w:bookmarkEnd w:id="1036"/>
            <w:r>
              <w:rPr>
                <w:rFonts w:hint="default" w:ascii="Times New Roman" w:hAnsi="Times New Roman" w:eastAsia="仿宋_GB2312" w:cs="Times New Roman"/>
                <w:sz w:val="28"/>
                <w:szCs w:val="28"/>
                <w:vertAlign w:val="baseline"/>
                <w:lang w:val="en-US" w:eastAsia="zh-CN"/>
              </w:rPr>
              <w:t xml:space="preserve"> </w:t>
            </w:r>
          </w:p>
        </w:tc>
        <w:tc>
          <w:tcPr>
            <w:tcW w:w="1183"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37" w:name="_Toc20553"/>
            <w:bookmarkStart w:id="1038" w:name="_Toc28950"/>
            <w:bookmarkStart w:id="1039" w:name="_Toc1067"/>
            <w:bookmarkStart w:id="1040" w:name="_Toc15289"/>
            <w:r>
              <w:rPr>
                <w:rFonts w:hint="eastAsia" w:ascii="Times New Roman" w:hAnsi="Times New Roman" w:eastAsia="仿宋_GB2312" w:cs="Times New Roman"/>
                <w:sz w:val="28"/>
                <w:szCs w:val="28"/>
                <w:vertAlign w:val="baseline"/>
                <w:lang w:val="en-US" w:eastAsia="zh-CN"/>
              </w:rPr>
              <w:t>3.73</w:t>
            </w:r>
            <w:bookmarkEnd w:id="1037"/>
            <w:bookmarkEnd w:id="1038"/>
            <w:bookmarkEnd w:id="1039"/>
            <w:bookmarkEnd w:id="1040"/>
          </w:p>
        </w:tc>
        <w:tc>
          <w:tcPr>
            <w:tcW w:w="117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41" w:name="_Toc28782"/>
            <w:bookmarkStart w:id="1042" w:name="_Toc10209"/>
            <w:bookmarkStart w:id="1043" w:name="_Toc31109"/>
            <w:bookmarkStart w:id="1044" w:name="_Toc26149"/>
            <w:r>
              <w:rPr>
                <w:rFonts w:hint="eastAsia" w:ascii="Times New Roman" w:hAnsi="Times New Roman" w:eastAsia="仿宋_GB2312" w:cs="Times New Roman"/>
                <w:sz w:val="28"/>
                <w:szCs w:val="28"/>
                <w:vertAlign w:val="baseline"/>
                <w:lang w:val="en-US" w:eastAsia="zh-CN"/>
              </w:rPr>
              <w:t>3.17</w:t>
            </w:r>
            <w:bookmarkEnd w:id="1041"/>
            <w:bookmarkEnd w:id="1042"/>
            <w:bookmarkEnd w:id="1043"/>
            <w:bookmarkEnd w:id="1044"/>
            <w:r>
              <w:rPr>
                <w:rFonts w:hint="default" w:ascii="Times New Roman" w:hAnsi="Times New Roman" w:eastAsia="仿宋_GB2312" w:cs="Times New Roman"/>
                <w:sz w:val="28"/>
                <w:szCs w:val="28"/>
                <w:vertAlign w:val="baseline"/>
                <w:lang w:val="en-US" w:eastAsia="zh-CN"/>
              </w:rPr>
              <w:t xml:space="preserve"> </w:t>
            </w:r>
          </w:p>
        </w:tc>
        <w:tc>
          <w:tcPr>
            <w:tcW w:w="1425"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45" w:name="_Toc12446"/>
            <w:bookmarkStart w:id="1046" w:name="_Toc11522"/>
            <w:bookmarkStart w:id="1047" w:name="_Toc31097"/>
            <w:bookmarkStart w:id="1048" w:name="_Toc2512"/>
            <w:r>
              <w:rPr>
                <w:rFonts w:hint="eastAsia" w:ascii="Times New Roman" w:hAnsi="Times New Roman" w:eastAsia="仿宋_GB2312" w:cs="Times New Roman"/>
                <w:sz w:val="28"/>
                <w:szCs w:val="28"/>
                <w:vertAlign w:val="baseline"/>
                <w:lang w:val="en-US" w:eastAsia="zh-CN"/>
              </w:rPr>
              <w:t>4.</w:t>
            </w:r>
            <w:bookmarkEnd w:id="1045"/>
            <w:bookmarkEnd w:id="1046"/>
            <w:r>
              <w:rPr>
                <w:rFonts w:hint="eastAsia" w:ascii="Times New Roman" w:hAnsi="Times New Roman" w:eastAsia="仿宋_GB2312" w:cs="Times New Roman"/>
                <w:sz w:val="28"/>
                <w:szCs w:val="28"/>
                <w:vertAlign w:val="baseline"/>
                <w:lang w:val="en-US" w:eastAsia="zh-CN"/>
              </w:rPr>
              <w:t>32</w:t>
            </w:r>
            <w:bookmarkEnd w:id="1047"/>
            <w:bookmarkEnd w:id="10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49" w:name="_Toc9360"/>
            <w:bookmarkStart w:id="1050" w:name="_Toc4829"/>
            <w:bookmarkStart w:id="1051" w:name="_Toc25459"/>
            <w:bookmarkStart w:id="1052" w:name="_Toc19647"/>
            <w:r>
              <w:rPr>
                <w:rFonts w:hint="eastAsia" w:ascii="Times New Roman" w:hAnsi="Times New Roman" w:eastAsia="仿宋_GB2312" w:cs="Times New Roman"/>
                <w:sz w:val="28"/>
                <w:szCs w:val="28"/>
                <w:vertAlign w:val="baseline"/>
                <w:lang w:val="en-US" w:eastAsia="zh-CN"/>
              </w:rPr>
              <w:t>郊区</w:t>
            </w:r>
            <w:bookmarkEnd w:id="1049"/>
            <w:bookmarkEnd w:id="1050"/>
            <w:bookmarkEnd w:id="1051"/>
            <w:bookmarkEnd w:id="1052"/>
          </w:p>
        </w:tc>
        <w:tc>
          <w:tcPr>
            <w:tcW w:w="226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53" w:name="_Toc8422"/>
            <w:bookmarkStart w:id="1054" w:name="_Toc30187"/>
            <w:bookmarkStart w:id="1055" w:name="_Toc27718"/>
            <w:bookmarkStart w:id="1056" w:name="_Toc4501"/>
            <w:r>
              <w:rPr>
                <w:rFonts w:hint="eastAsia" w:ascii="Times New Roman" w:hAnsi="Times New Roman" w:eastAsia="仿宋_GB2312" w:cs="Times New Roman"/>
                <w:sz w:val="28"/>
                <w:szCs w:val="28"/>
                <w:vertAlign w:val="baseline"/>
                <w:lang w:val="en-US" w:eastAsia="zh-CN"/>
              </w:rPr>
              <w:t>银川平原利通区引黄灌区</w:t>
            </w:r>
            <w:bookmarkEnd w:id="1053"/>
            <w:bookmarkEnd w:id="1054"/>
            <w:bookmarkEnd w:id="1055"/>
            <w:bookmarkEnd w:id="1056"/>
          </w:p>
        </w:tc>
        <w:tc>
          <w:tcPr>
            <w:tcW w:w="808"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highlight w:val="none"/>
                <w:vertAlign w:val="baseline"/>
                <w:lang w:val="en-US" w:eastAsia="zh-CN"/>
              </w:rPr>
            </w:pPr>
            <w:bookmarkStart w:id="1057" w:name="_Toc595"/>
            <w:bookmarkStart w:id="1058" w:name="_Toc24557"/>
            <w:bookmarkStart w:id="1059" w:name="_Toc31536"/>
            <w:bookmarkStart w:id="1060" w:name="_Toc23376"/>
            <w:r>
              <w:rPr>
                <w:rFonts w:hint="eastAsia" w:ascii="Times New Roman" w:hAnsi="Times New Roman" w:eastAsia="仿宋_GB2312" w:cs="Times New Roman"/>
                <w:sz w:val="28"/>
                <w:szCs w:val="28"/>
                <w:highlight w:val="none"/>
                <w:vertAlign w:val="baseline"/>
                <w:lang w:val="en-US" w:eastAsia="zh-CN"/>
              </w:rPr>
              <w:t>7.87</w:t>
            </w:r>
            <w:bookmarkEnd w:id="1057"/>
            <w:bookmarkEnd w:id="1058"/>
            <w:bookmarkEnd w:id="1059"/>
            <w:bookmarkEnd w:id="1060"/>
          </w:p>
        </w:tc>
        <w:tc>
          <w:tcPr>
            <w:tcW w:w="126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highlight w:val="none"/>
                <w:vertAlign w:val="baseline"/>
                <w:lang w:val="en-US" w:eastAsia="zh-CN"/>
              </w:rPr>
            </w:pPr>
            <w:bookmarkStart w:id="1061" w:name="_Toc2003"/>
            <w:bookmarkStart w:id="1062" w:name="_Toc8557"/>
            <w:bookmarkStart w:id="1063" w:name="_Toc32238"/>
            <w:bookmarkStart w:id="1064" w:name="_Toc31185"/>
            <w:r>
              <w:rPr>
                <w:rFonts w:hint="eastAsia" w:ascii="Times New Roman" w:hAnsi="Times New Roman" w:eastAsia="仿宋_GB2312" w:cs="Times New Roman"/>
                <w:sz w:val="28"/>
                <w:szCs w:val="28"/>
                <w:highlight w:val="none"/>
                <w:vertAlign w:val="baseline"/>
                <w:lang w:val="en-US" w:eastAsia="zh-CN"/>
              </w:rPr>
              <w:t>7.59</w:t>
            </w:r>
            <w:bookmarkEnd w:id="1061"/>
            <w:bookmarkEnd w:id="1062"/>
            <w:bookmarkEnd w:id="1063"/>
            <w:bookmarkEnd w:id="1064"/>
          </w:p>
        </w:tc>
        <w:tc>
          <w:tcPr>
            <w:tcW w:w="1183"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highlight w:val="none"/>
                <w:vertAlign w:val="baseline"/>
                <w:lang w:val="en-US" w:eastAsia="zh-CN"/>
              </w:rPr>
            </w:pPr>
            <w:bookmarkStart w:id="1065" w:name="_Toc17732"/>
            <w:bookmarkStart w:id="1066" w:name="_Toc486"/>
            <w:bookmarkStart w:id="1067" w:name="_Toc4879"/>
            <w:bookmarkStart w:id="1068" w:name="_Toc13927"/>
            <w:r>
              <w:rPr>
                <w:rFonts w:hint="eastAsia" w:ascii="Times New Roman" w:hAnsi="Times New Roman" w:eastAsia="仿宋_GB2312" w:cs="Times New Roman"/>
                <w:sz w:val="28"/>
                <w:szCs w:val="28"/>
                <w:highlight w:val="none"/>
                <w:vertAlign w:val="baseline"/>
                <w:lang w:val="en-US" w:eastAsia="zh-CN"/>
              </w:rPr>
              <w:t>8.00</w:t>
            </w:r>
            <w:bookmarkEnd w:id="1065"/>
            <w:bookmarkEnd w:id="1066"/>
            <w:bookmarkEnd w:id="1067"/>
            <w:bookmarkEnd w:id="1068"/>
          </w:p>
        </w:tc>
        <w:tc>
          <w:tcPr>
            <w:tcW w:w="117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highlight w:val="none"/>
                <w:vertAlign w:val="baseline"/>
                <w:lang w:val="en-US" w:eastAsia="zh-CN"/>
              </w:rPr>
            </w:pPr>
            <w:bookmarkStart w:id="1069" w:name="_Toc20055"/>
            <w:bookmarkStart w:id="1070" w:name="_Toc1533"/>
            <w:bookmarkStart w:id="1071" w:name="_Toc20775"/>
            <w:bookmarkStart w:id="1072" w:name="_Toc24531"/>
            <w:r>
              <w:rPr>
                <w:rFonts w:hint="eastAsia" w:ascii="Times New Roman" w:hAnsi="Times New Roman" w:eastAsia="仿宋_GB2312" w:cs="Times New Roman"/>
                <w:sz w:val="28"/>
                <w:szCs w:val="28"/>
                <w:highlight w:val="none"/>
                <w:vertAlign w:val="baseline"/>
                <w:lang w:val="en-US" w:eastAsia="zh-CN"/>
              </w:rPr>
              <w:t>7.64</w:t>
            </w:r>
            <w:bookmarkEnd w:id="1069"/>
            <w:bookmarkEnd w:id="1070"/>
            <w:bookmarkEnd w:id="1071"/>
            <w:bookmarkEnd w:id="1072"/>
            <w:r>
              <w:rPr>
                <w:rFonts w:hint="default" w:ascii="Times New Roman" w:hAnsi="Times New Roman" w:eastAsia="仿宋_GB2312" w:cs="Times New Roman"/>
                <w:sz w:val="28"/>
                <w:szCs w:val="28"/>
                <w:highlight w:val="none"/>
                <w:vertAlign w:val="baseline"/>
                <w:lang w:val="en-US" w:eastAsia="zh-CN"/>
              </w:rPr>
              <w:t xml:space="preserve"> </w:t>
            </w:r>
          </w:p>
        </w:tc>
        <w:tc>
          <w:tcPr>
            <w:tcW w:w="1425"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highlight w:val="none"/>
                <w:vertAlign w:val="baseline"/>
                <w:lang w:val="en-US" w:eastAsia="zh-CN"/>
              </w:rPr>
            </w:pPr>
            <w:bookmarkStart w:id="1073" w:name="_Toc24735"/>
            <w:bookmarkStart w:id="1074" w:name="_Toc27112"/>
            <w:bookmarkStart w:id="1075" w:name="_Toc18575"/>
            <w:bookmarkStart w:id="1076" w:name="_Toc23168"/>
            <w:r>
              <w:rPr>
                <w:rFonts w:hint="eastAsia" w:ascii="Times New Roman" w:hAnsi="Times New Roman" w:eastAsia="仿宋_GB2312" w:cs="Times New Roman"/>
                <w:sz w:val="28"/>
                <w:szCs w:val="28"/>
                <w:highlight w:val="none"/>
                <w:vertAlign w:val="baseline"/>
                <w:lang w:val="en-US" w:eastAsia="zh-CN"/>
              </w:rPr>
              <w:t>8.63</w:t>
            </w:r>
            <w:bookmarkEnd w:id="1073"/>
            <w:bookmarkEnd w:id="1074"/>
            <w:bookmarkEnd w:id="1075"/>
            <w:bookmarkEnd w:id="10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77" w:name="_Toc22339"/>
            <w:bookmarkStart w:id="1078" w:name="_Toc21376"/>
            <w:bookmarkStart w:id="1079" w:name="_Toc19792"/>
            <w:bookmarkStart w:id="1080" w:name="_Toc14011"/>
            <w:r>
              <w:rPr>
                <w:rFonts w:hint="eastAsia" w:ascii="Times New Roman" w:hAnsi="Times New Roman" w:eastAsia="仿宋_GB2312" w:cs="Times New Roman"/>
                <w:sz w:val="28"/>
                <w:szCs w:val="28"/>
                <w:vertAlign w:val="baseline"/>
                <w:lang w:val="en-US" w:eastAsia="zh-CN"/>
              </w:rPr>
              <w:t>自流灌区</w:t>
            </w:r>
            <w:bookmarkEnd w:id="1077"/>
            <w:bookmarkEnd w:id="1078"/>
            <w:bookmarkEnd w:id="1079"/>
            <w:bookmarkEnd w:id="1080"/>
          </w:p>
        </w:tc>
        <w:tc>
          <w:tcPr>
            <w:tcW w:w="226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081" w:name="_Toc30802"/>
            <w:bookmarkStart w:id="1082" w:name="_Toc18837"/>
            <w:bookmarkStart w:id="1083" w:name="_Toc19228"/>
            <w:bookmarkStart w:id="1084" w:name="_Toc2284"/>
            <w:r>
              <w:rPr>
                <w:rFonts w:hint="eastAsia" w:ascii="Times New Roman" w:hAnsi="Times New Roman" w:eastAsia="仿宋_GB2312" w:cs="Times New Roman"/>
                <w:sz w:val="28"/>
                <w:szCs w:val="28"/>
                <w:vertAlign w:val="baseline"/>
                <w:lang w:val="en-US" w:eastAsia="zh-CN"/>
              </w:rPr>
              <w:t>银川平原利通区引黄灌区</w:t>
            </w:r>
            <w:bookmarkEnd w:id="1081"/>
            <w:bookmarkEnd w:id="1082"/>
            <w:bookmarkEnd w:id="1083"/>
            <w:bookmarkEnd w:id="1084"/>
          </w:p>
        </w:tc>
        <w:tc>
          <w:tcPr>
            <w:tcW w:w="808"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85" w:name="_Toc7402"/>
            <w:bookmarkStart w:id="1086" w:name="_Toc13833"/>
            <w:bookmarkStart w:id="1087" w:name="_Toc20765"/>
            <w:bookmarkStart w:id="1088" w:name="_Toc28958"/>
            <w:r>
              <w:rPr>
                <w:rFonts w:hint="eastAsia" w:ascii="Times New Roman" w:hAnsi="Times New Roman" w:eastAsia="仿宋_GB2312" w:cs="Times New Roman"/>
                <w:sz w:val="28"/>
                <w:szCs w:val="28"/>
                <w:vertAlign w:val="baseline"/>
                <w:lang w:val="en-US" w:eastAsia="zh-CN"/>
              </w:rPr>
              <w:t>2.76</w:t>
            </w:r>
            <w:bookmarkEnd w:id="1085"/>
            <w:bookmarkEnd w:id="1086"/>
            <w:bookmarkEnd w:id="1087"/>
            <w:bookmarkEnd w:id="1088"/>
          </w:p>
        </w:tc>
        <w:tc>
          <w:tcPr>
            <w:tcW w:w="126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89" w:name="_Toc28352"/>
            <w:bookmarkStart w:id="1090" w:name="_Toc2551"/>
            <w:bookmarkStart w:id="1091" w:name="_Toc6813"/>
            <w:bookmarkStart w:id="1092" w:name="_Toc18231"/>
            <w:r>
              <w:rPr>
                <w:rFonts w:hint="eastAsia" w:ascii="Times New Roman" w:hAnsi="Times New Roman" w:eastAsia="仿宋_GB2312" w:cs="Times New Roman"/>
                <w:sz w:val="28"/>
                <w:szCs w:val="28"/>
                <w:vertAlign w:val="baseline"/>
                <w:lang w:val="en-US" w:eastAsia="zh-CN"/>
              </w:rPr>
              <w:t>2.60</w:t>
            </w:r>
            <w:bookmarkEnd w:id="1089"/>
            <w:bookmarkEnd w:id="1090"/>
            <w:bookmarkEnd w:id="1091"/>
            <w:bookmarkEnd w:id="1092"/>
            <w:r>
              <w:rPr>
                <w:rFonts w:hint="default" w:ascii="Times New Roman" w:hAnsi="Times New Roman" w:eastAsia="仿宋_GB2312" w:cs="Times New Roman"/>
                <w:sz w:val="28"/>
                <w:szCs w:val="28"/>
                <w:vertAlign w:val="baseline"/>
                <w:lang w:val="en-US" w:eastAsia="zh-CN"/>
              </w:rPr>
              <w:t xml:space="preserve"> </w:t>
            </w:r>
          </w:p>
        </w:tc>
        <w:tc>
          <w:tcPr>
            <w:tcW w:w="1183"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93" w:name="_Toc31943"/>
            <w:bookmarkStart w:id="1094" w:name="_Toc3913"/>
            <w:bookmarkStart w:id="1095" w:name="_Toc18005"/>
            <w:bookmarkStart w:id="1096" w:name="_Toc19416"/>
            <w:r>
              <w:rPr>
                <w:rFonts w:hint="eastAsia" w:ascii="Times New Roman" w:hAnsi="Times New Roman" w:eastAsia="仿宋_GB2312" w:cs="Times New Roman"/>
                <w:sz w:val="28"/>
                <w:szCs w:val="28"/>
                <w:vertAlign w:val="baseline"/>
                <w:lang w:val="en-US" w:eastAsia="zh-CN"/>
              </w:rPr>
              <w:t>2.76</w:t>
            </w:r>
            <w:bookmarkEnd w:id="1093"/>
            <w:bookmarkEnd w:id="1094"/>
            <w:bookmarkEnd w:id="1095"/>
            <w:bookmarkEnd w:id="1096"/>
          </w:p>
        </w:tc>
        <w:tc>
          <w:tcPr>
            <w:tcW w:w="117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097" w:name="_Toc26304"/>
            <w:bookmarkStart w:id="1098" w:name="_Toc31850"/>
            <w:bookmarkStart w:id="1099" w:name="_Toc23182"/>
            <w:bookmarkStart w:id="1100" w:name="_Toc17177"/>
            <w:r>
              <w:rPr>
                <w:rFonts w:hint="default" w:ascii="Times New Roman" w:hAnsi="Times New Roman" w:eastAsia="仿宋_GB2312" w:cs="Times New Roman"/>
                <w:sz w:val="28"/>
                <w:szCs w:val="28"/>
                <w:vertAlign w:val="baseline"/>
                <w:lang w:val="en-US" w:eastAsia="zh-CN"/>
              </w:rPr>
              <w:t>2.5</w:t>
            </w:r>
            <w:r>
              <w:rPr>
                <w:rFonts w:hint="eastAsia" w:ascii="Times New Roman" w:hAnsi="Times New Roman" w:eastAsia="仿宋_GB2312" w:cs="Times New Roman"/>
                <w:sz w:val="28"/>
                <w:szCs w:val="28"/>
                <w:vertAlign w:val="baseline"/>
                <w:lang w:val="en-US" w:eastAsia="zh-CN"/>
              </w:rPr>
              <w:t>2</w:t>
            </w:r>
            <w:bookmarkEnd w:id="1097"/>
            <w:bookmarkEnd w:id="1098"/>
            <w:bookmarkEnd w:id="1099"/>
            <w:bookmarkEnd w:id="1100"/>
            <w:r>
              <w:rPr>
                <w:rFonts w:hint="default" w:ascii="Times New Roman" w:hAnsi="Times New Roman" w:eastAsia="仿宋_GB2312" w:cs="Times New Roman"/>
                <w:sz w:val="28"/>
                <w:szCs w:val="28"/>
                <w:vertAlign w:val="baseline"/>
                <w:lang w:val="en-US" w:eastAsia="zh-CN"/>
              </w:rPr>
              <w:t xml:space="preserve"> </w:t>
            </w:r>
          </w:p>
        </w:tc>
        <w:tc>
          <w:tcPr>
            <w:tcW w:w="1425"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01" w:name="_Toc21024"/>
            <w:bookmarkStart w:id="1102" w:name="_Toc8390"/>
            <w:bookmarkStart w:id="1103" w:name="_Toc18784"/>
            <w:bookmarkStart w:id="1104" w:name="_Toc22727"/>
            <w:r>
              <w:rPr>
                <w:rFonts w:hint="eastAsia" w:ascii="Times New Roman" w:hAnsi="Times New Roman" w:eastAsia="仿宋_GB2312" w:cs="Times New Roman"/>
                <w:sz w:val="28"/>
                <w:szCs w:val="28"/>
                <w:vertAlign w:val="baseline"/>
                <w:lang w:val="en-US" w:eastAsia="zh-CN"/>
              </w:rPr>
              <w:t>3.22</w:t>
            </w:r>
            <w:bookmarkEnd w:id="1101"/>
            <w:bookmarkEnd w:id="1102"/>
            <w:bookmarkEnd w:id="1103"/>
            <w:bookmarkEnd w:id="11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0"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05" w:name="_Toc17725"/>
            <w:bookmarkStart w:id="1106" w:name="_Toc3863"/>
            <w:bookmarkStart w:id="1107" w:name="_Toc17421"/>
            <w:bookmarkStart w:id="1108" w:name="_Toc15631"/>
            <w:r>
              <w:rPr>
                <w:rFonts w:hint="eastAsia" w:ascii="Times New Roman" w:hAnsi="Times New Roman" w:eastAsia="仿宋_GB2312" w:cs="Times New Roman"/>
                <w:sz w:val="28"/>
                <w:szCs w:val="28"/>
                <w:vertAlign w:val="baseline"/>
                <w:lang w:val="en-US" w:eastAsia="zh-CN"/>
              </w:rPr>
              <w:t>扬黄灌区</w:t>
            </w:r>
            <w:bookmarkEnd w:id="1105"/>
            <w:bookmarkEnd w:id="1106"/>
            <w:bookmarkEnd w:id="1107"/>
            <w:bookmarkEnd w:id="1108"/>
          </w:p>
        </w:tc>
        <w:tc>
          <w:tcPr>
            <w:tcW w:w="226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bookmarkStart w:id="1109" w:name="_Toc5639"/>
            <w:bookmarkStart w:id="1110" w:name="_Toc1168"/>
            <w:bookmarkStart w:id="1111" w:name="_Toc27935"/>
            <w:bookmarkStart w:id="1112" w:name="_Toc586"/>
            <w:r>
              <w:rPr>
                <w:rFonts w:hint="eastAsia" w:ascii="Times New Roman" w:hAnsi="Times New Roman" w:eastAsia="仿宋_GB2312" w:cs="Times New Roman"/>
                <w:sz w:val="28"/>
                <w:szCs w:val="28"/>
                <w:vertAlign w:val="baseline"/>
                <w:lang w:val="en-US" w:eastAsia="zh-CN"/>
              </w:rPr>
              <w:t>陶灵盐黄土台塬区利通区片</w:t>
            </w:r>
            <w:bookmarkEnd w:id="1109"/>
            <w:bookmarkEnd w:id="1110"/>
            <w:bookmarkEnd w:id="1111"/>
            <w:bookmarkEnd w:id="1112"/>
          </w:p>
        </w:tc>
        <w:tc>
          <w:tcPr>
            <w:tcW w:w="808"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13" w:name="_Toc5052"/>
            <w:bookmarkStart w:id="1114" w:name="_Toc15094"/>
            <w:bookmarkStart w:id="1115" w:name="_Toc28596"/>
            <w:bookmarkStart w:id="1116" w:name="_Toc1469"/>
            <w:r>
              <w:rPr>
                <w:rFonts w:hint="eastAsia" w:ascii="Times New Roman" w:hAnsi="Times New Roman" w:eastAsia="仿宋_GB2312" w:cs="Times New Roman"/>
                <w:sz w:val="28"/>
                <w:szCs w:val="28"/>
                <w:vertAlign w:val="baseline"/>
                <w:lang w:val="en-US" w:eastAsia="zh-CN"/>
              </w:rPr>
              <w:t>4.84</w:t>
            </w:r>
            <w:bookmarkEnd w:id="1113"/>
            <w:bookmarkEnd w:id="1114"/>
            <w:bookmarkEnd w:id="1115"/>
            <w:bookmarkEnd w:id="1116"/>
          </w:p>
        </w:tc>
        <w:tc>
          <w:tcPr>
            <w:tcW w:w="126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17" w:name="_Toc28035"/>
            <w:bookmarkStart w:id="1118" w:name="_Toc2690"/>
            <w:bookmarkStart w:id="1119" w:name="_Toc26751"/>
            <w:bookmarkStart w:id="1120" w:name="_Toc8964"/>
            <w:r>
              <w:rPr>
                <w:rFonts w:hint="eastAsia" w:ascii="Times New Roman" w:hAnsi="Times New Roman" w:eastAsia="仿宋_GB2312" w:cs="Times New Roman"/>
                <w:sz w:val="28"/>
                <w:szCs w:val="28"/>
                <w:vertAlign w:val="baseline"/>
                <w:lang w:val="en-US" w:eastAsia="zh-CN"/>
              </w:rPr>
              <w:t>4.89</w:t>
            </w:r>
            <w:bookmarkEnd w:id="1117"/>
            <w:bookmarkEnd w:id="1118"/>
            <w:bookmarkEnd w:id="1119"/>
            <w:bookmarkEnd w:id="1120"/>
          </w:p>
        </w:tc>
        <w:tc>
          <w:tcPr>
            <w:tcW w:w="1183"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21" w:name="_Toc1065"/>
            <w:bookmarkStart w:id="1122" w:name="_Toc1448"/>
            <w:bookmarkStart w:id="1123" w:name="_Toc3582"/>
            <w:bookmarkStart w:id="1124" w:name="_Toc8236"/>
            <w:r>
              <w:rPr>
                <w:rFonts w:hint="eastAsia" w:ascii="Times New Roman" w:hAnsi="Times New Roman" w:eastAsia="仿宋_GB2312" w:cs="Times New Roman"/>
                <w:sz w:val="28"/>
                <w:szCs w:val="28"/>
                <w:vertAlign w:val="baseline"/>
                <w:lang w:val="en-US" w:eastAsia="zh-CN"/>
              </w:rPr>
              <w:t>4.96</w:t>
            </w:r>
            <w:bookmarkEnd w:id="1121"/>
            <w:bookmarkEnd w:id="1122"/>
            <w:bookmarkEnd w:id="1123"/>
            <w:bookmarkEnd w:id="1124"/>
          </w:p>
        </w:tc>
        <w:tc>
          <w:tcPr>
            <w:tcW w:w="1172"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25" w:name="_Toc1336"/>
            <w:bookmarkStart w:id="1126" w:name="_Toc905"/>
            <w:bookmarkStart w:id="1127" w:name="_Toc23569"/>
            <w:bookmarkStart w:id="1128" w:name="_Toc21546"/>
            <w:r>
              <w:rPr>
                <w:rFonts w:hint="eastAsia" w:ascii="Times New Roman" w:hAnsi="Times New Roman" w:eastAsia="仿宋_GB2312" w:cs="Times New Roman"/>
                <w:sz w:val="28"/>
                <w:szCs w:val="28"/>
                <w:vertAlign w:val="baseline"/>
                <w:lang w:val="en-US" w:eastAsia="zh-CN"/>
              </w:rPr>
              <w:t>4.84</w:t>
            </w:r>
            <w:bookmarkEnd w:id="1125"/>
            <w:bookmarkEnd w:id="1126"/>
            <w:bookmarkEnd w:id="1127"/>
            <w:bookmarkEnd w:id="1128"/>
          </w:p>
        </w:tc>
        <w:tc>
          <w:tcPr>
            <w:tcW w:w="1425" w:type="dxa"/>
            <w:noWrap/>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29" w:name="_Toc32385"/>
            <w:bookmarkStart w:id="1130" w:name="_Toc4287"/>
            <w:bookmarkStart w:id="1131" w:name="_Toc4539"/>
            <w:bookmarkStart w:id="1132" w:name="_Toc28781"/>
            <w:r>
              <w:rPr>
                <w:rFonts w:hint="eastAsia" w:ascii="Times New Roman" w:hAnsi="Times New Roman" w:eastAsia="仿宋_GB2312" w:cs="Times New Roman"/>
                <w:sz w:val="28"/>
                <w:szCs w:val="28"/>
                <w:vertAlign w:val="baseline"/>
                <w:lang w:val="en-US" w:eastAsia="zh-CN"/>
              </w:rPr>
              <w:t>5.</w:t>
            </w:r>
            <w:bookmarkEnd w:id="1129"/>
            <w:bookmarkEnd w:id="1130"/>
            <w:r>
              <w:rPr>
                <w:rFonts w:hint="eastAsia" w:ascii="Times New Roman" w:hAnsi="Times New Roman" w:eastAsia="仿宋_GB2312" w:cs="Times New Roman"/>
                <w:sz w:val="28"/>
                <w:szCs w:val="28"/>
                <w:vertAlign w:val="baseline"/>
                <w:lang w:val="en-US" w:eastAsia="zh-CN"/>
              </w:rPr>
              <w:t>25</w:t>
            </w:r>
            <w:bookmarkEnd w:id="1131"/>
            <w:bookmarkEnd w:id="1132"/>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Times New Roman"/>
          <w:sz w:val="28"/>
          <w:szCs w:val="28"/>
          <w:lang w:val="en-US" w:eastAsia="zh-CN"/>
        </w:rPr>
      </w:pPr>
      <w:bookmarkStart w:id="1133" w:name="_Toc32714"/>
      <w:r>
        <w:rPr>
          <w:rFonts w:hint="eastAsia" w:ascii="Times New Roman" w:hAnsi="Times New Roman" w:eastAsia="仿宋_GB2312" w:cs="Times New Roman"/>
          <w:sz w:val="28"/>
          <w:szCs w:val="28"/>
          <w:lang w:val="en-US" w:eastAsia="zh-CN"/>
        </w:rPr>
        <w:t>（注：</w:t>
      </w:r>
      <w:r>
        <w:rPr>
          <w:rFonts w:hint="default" w:ascii="Times New Roman" w:hAnsi="Times New Roman" w:eastAsia="仿宋_GB2312" w:cs="Times New Roman"/>
          <w:sz w:val="28"/>
          <w:szCs w:val="28"/>
          <w:lang w:val="en-US" w:eastAsia="zh-CN"/>
        </w:rPr>
        <w:t>扬黄灌区现状无监测井，参照相邻的陶灵盐黄土台塬区红寺堡片数据，水位维持稳定</w:t>
      </w:r>
      <w:r>
        <w:rPr>
          <w:rFonts w:hint="eastAsia" w:ascii="Times New Roman" w:hAnsi="Times New Roman" w:eastAsia="仿宋_GB2312" w:cs="Times New Roman"/>
          <w:sz w:val="28"/>
          <w:szCs w:val="28"/>
          <w:lang w:val="en-US" w:eastAsia="zh-CN"/>
        </w:rPr>
        <w:t>。）</w:t>
      </w:r>
    </w:p>
    <w:p>
      <w:pPr>
        <w:pStyle w:val="4"/>
        <w:bidi w:val="0"/>
        <w:rPr>
          <w:rFonts w:hint="eastAsia" w:ascii="黑体" w:hAnsi="黑体" w:eastAsia="黑体" w:cs="黑体"/>
          <w:b w:val="0"/>
          <w:bCs w:val="0"/>
          <w:kern w:val="2"/>
          <w:sz w:val="32"/>
          <w:szCs w:val="32"/>
          <w:lang w:val="en-US" w:eastAsia="zh-CN" w:bidi="ar-SA"/>
        </w:rPr>
      </w:pPr>
      <w:bookmarkStart w:id="1134" w:name="_Toc24843"/>
      <w:r>
        <w:rPr>
          <w:rFonts w:hint="eastAsia" w:ascii="黑体" w:hAnsi="黑体" w:eastAsia="黑体" w:cs="黑体"/>
          <w:b w:val="0"/>
          <w:bCs w:val="0"/>
          <w:kern w:val="2"/>
          <w:sz w:val="32"/>
          <w:szCs w:val="32"/>
          <w:lang w:val="en-US" w:eastAsia="zh-CN" w:bidi="ar-SA"/>
        </w:rPr>
        <w:t>3.2地下水水量控制指标</w:t>
      </w:r>
      <w:bookmarkEnd w:id="1133"/>
      <w:bookmarkEnd w:id="1134"/>
      <w:bookmarkStart w:id="1135" w:name="_Toc24398"/>
      <w:bookmarkStart w:id="1136" w:name="_Toc13808"/>
    </w:p>
    <w:bookmarkEnd w:id="1135"/>
    <w:bookmarkEnd w:id="1136"/>
    <w:p>
      <w:pPr>
        <w:pStyle w:val="5"/>
        <w:bidi w:val="0"/>
        <w:rPr>
          <w:rFonts w:hint="eastAsia"/>
        </w:rPr>
      </w:pPr>
      <w:bookmarkStart w:id="1137" w:name="_Toc1171"/>
      <w:r>
        <w:rPr>
          <w:rFonts w:hint="eastAsia"/>
        </w:rPr>
        <w:t>3.2.1地下水取用水量控制指标确定方法</w:t>
      </w:r>
      <w:bookmarkEnd w:id="113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规划分析法是在现状基础上，依据社会经济发展相关规划成果，以现状为基础，根据水源条件、社会经济需求、水资源配置方案等，测算基本单元某一水平年的地下水取用水量控制指标。</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根据权重法分析地下水水量控制指标</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宁夏回族自治区“四水四定”主要指标 （2024-2027年）》（宁政发〔2024</w:t>
      </w:r>
      <w:r>
        <w:rPr>
          <w:rFonts w:hint="default" w:ascii="Times New Roman" w:hAnsi="Times New Roman" w:eastAsia="仿宋_GB2312" w:cs="Times New Roman"/>
          <w:sz w:val="32"/>
          <w:szCs w:val="32"/>
          <w:lang w:val="en-US" w:eastAsia="zh-CN"/>
        </w:rPr>
        <w:t>〕11号</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，自治区分配利通区地下水取水总量控制指标3900万m³。</w:t>
      </w:r>
      <w:r>
        <w:rPr>
          <w:rFonts w:hint="eastAsia" w:ascii="Times New Roman" w:hAnsi="Times New Roman" w:eastAsia="仿宋_GB2312" w:cs="Times New Roman"/>
          <w:sz w:val="32"/>
          <w:szCs w:val="32"/>
          <w:lang w:val="en-US" w:eastAsia="zh-CN"/>
        </w:rPr>
        <w:t>参照</w:t>
      </w:r>
      <w:r>
        <w:rPr>
          <w:rFonts w:hint="default" w:ascii="Times New Roman" w:hAnsi="Times New Roman" w:eastAsia="仿宋_GB2312" w:cs="Times New Roman"/>
          <w:sz w:val="32"/>
          <w:szCs w:val="32"/>
        </w:rPr>
        <w:t>《吴忠市地下水管控指标》</w:t>
      </w:r>
      <w:r>
        <w:rPr>
          <w:rFonts w:hint="eastAsia" w:ascii="Times New Roman" w:hAnsi="Times New Roman" w:eastAsia="仿宋_GB2312" w:cs="Times New Roman"/>
          <w:sz w:val="32"/>
          <w:szCs w:val="32"/>
          <w:lang w:val="en-US" w:eastAsia="zh-CN"/>
        </w:rPr>
        <w:t>等</w:t>
      </w:r>
      <w:r>
        <w:rPr>
          <w:rFonts w:hint="default" w:ascii="Times New Roman" w:hAnsi="Times New Roman" w:eastAsia="仿宋_GB2312" w:cs="Times New Roman"/>
          <w:sz w:val="32"/>
          <w:szCs w:val="32"/>
        </w:rPr>
        <w:t>相关成果，采用权重法分析各区域地下水水量控制指标。</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将利通区划分为城区、郊区、自流灌区和扬黄灌区四个区域，依据利通区各区域取水许可机井数量水量占比分析各区域地下水取水量控制指标。利通区各区域取水许可机井取水量见表</w:t>
      </w:r>
      <w:r>
        <w:rPr>
          <w:rFonts w:hint="default" w:ascii="Times New Roman" w:hAnsi="Times New Roman" w:eastAsia="仿宋_GB2312" w:cs="Times New Roman"/>
          <w:sz w:val="32"/>
          <w:szCs w:val="32"/>
          <w:lang w:val="en-US" w:eastAsia="zh-CN"/>
        </w:rPr>
        <w:t>3.2</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表3.2.1-1  利通区各分区取水许可机井取水量 （单位：万m³）</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125"/>
        <w:gridCol w:w="1245"/>
        <w:gridCol w:w="1410"/>
        <w:gridCol w:w="144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38" w:name="_Toc32427"/>
            <w:bookmarkStart w:id="1139" w:name="_Toc20990"/>
            <w:bookmarkStart w:id="1140" w:name="_Toc31467"/>
            <w:bookmarkStart w:id="1141" w:name="_Toc3876"/>
            <w:bookmarkStart w:id="1142" w:name="_Toc4421"/>
            <w:r>
              <w:rPr>
                <w:rFonts w:hint="default" w:ascii="Times New Roman" w:hAnsi="Times New Roman" w:eastAsia="仿宋_GB2312" w:cs="Times New Roman"/>
                <w:sz w:val="28"/>
                <w:szCs w:val="28"/>
                <w:vertAlign w:val="baseline"/>
                <w:lang w:eastAsia="zh-CN"/>
              </w:rPr>
              <w:t>分区</w:t>
            </w:r>
            <w:bookmarkEnd w:id="1138"/>
            <w:bookmarkEnd w:id="1139"/>
            <w:bookmarkEnd w:id="1140"/>
            <w:bookmarkEnd w:id="1141"/>
            <w:bookmarkEnd w:id="1142"/>
          </w:p>
        </w:tc>
        <w:tc>
          <w:tcPr>
            <w:tcW w:w="11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43" w:name="_Toc28680"/>
            <w:bookmarkStart w:id="1144" w:name="_Toc30201"/>
            <w:bookmarkStart w:id="1145" w:name="_Toc7"/>
            <w:bookmarkStart w:id="1146" w:name="_Toc24488"/>
            <w:bookmarkStart w:id="1147" w:name="_Toc15483"/>
            <w:r>
              <w:rPr>
                <w:rFonts w:hint="default" w:ascii="Times New Roman" w:hAnsi="Times New Roman" w:eastAsia="仿宋_GB2312" w:cs="Times New Roman"/>
                <w:sz w:val="28"/>
                <w:szCs w:val="28"/>
                <w:vertAlign w:val="baseline"/>
                <w:lang w:eastAsia="zh-CN"/>
              </w:rPr>
              <w:t>城区</w:t>
            </w:r>
            <w:bookmarkEnd w:id="1143"/>
            <w:bookmarkEnd w:id="1144"/>
            <w:bookmarkEnd w:id="1145"/>
            <w:bookmarkEnd w:id="1146"/>
            <w:bookmarkEnd w:id="1147"/>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48" w:name="_Toc8090"/>
            <w:bookmarkStart w:id="1149" w:name="_Toc23129"/>
            <w:bookmarkStart w:id="1150" w:name="_Toc21455"/>
            <w:bookmarkStart w:id="1151" w:name="_Toc26520"/>
            <w:bookmarkStart w:id="1152" w:name="_Toc28274"/>
            <w:r>
              <w:rPr>
                <w:rFonts w:hint="default" w:ascii="Times New Roman" w:hAnsi="Times New Roman" w:eastAsia="仿宋_GB2312" w:cs="Times New Roman"/>
                <w:sz w:val="28"/>
                <w:szCs w:val="28"/>
                <w:vertAlign w:val="baseline"/>
                <w:lang w:eastAsia="zh-CN"/>
              </w:rPr>
              <w:t>郊区</w:t>
            </w:r>
            <w:bookmarkEnd w:id="1148"/>
            <w:bookmarkEnd w:id="1149"/>
            <w:bookmarkEnd w:id="1150"/>
            <w:bookmarkEnd w:id="1151"/>
            <w:bookmarkEnd w:id="1152"/>
          </w:p>
        </w:tc>
        <w:tc>
          <w:tcPr>
            <w:tcW w:w="141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53" w:name="_Toc1864"/>
            <w:bookmarkStart w:id="1154" w:name="_Toc24273"/>
            <w:bookmarkStart w:id="1155" w:name="_Toc3070"/>
            <w:bookmarkStart w:id="1156" w:name="_Toc15525"/>
            <w:bookmarkStart w:id="1157" w:name="_Toc12381"/>
            <w:r>
              <w:rPr>
                <w:rFonts w:hint="default" w:ascii="Times New Roman" w:hAnsi="Times New Roman" w:eastAsia="仿宋_GB2312" w:cs="Times New Roman"/>
                <w:sz w:val="28"/>
                <w:szCs w:val="28"/>
                <w:vertAlign w:val="baseline"/>
                <w:lang w:eastAsia="zh-CN"/>
              </w:rPr>
              <w:t>自流灌区</w:t>
            </w:r>
            <w:bookmarkEnd w:id="1153"/>
            <w:bookmarkEnd w:id="1154"/>
            <w:bookmarkEnd w:id="1155"/>
            <w:bookmarkEnd w:id="1156"/>
            <w:bookmarkEnd w:id="1157"/>
          </w:p>
        </w:tc>
        <w:tc>
          <w:tcPr>
            <w:tcW w:w="14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58" w:name="_Toc7624"/>
            <w:bookmarkStart w:id="1159" w:name="_Toc7438"/>
            <w:bookmarkStart w:id="1160" w:name="_Toc21275"/>
            <w:bookmarkStart w:id="1161" w:name="_Toc29265"/>
            <w:bookmarkStart w:id="1162" w:name="_Toc9815"/>
            <w:r>
              <w:rPr>
                <w:rFonts w:hint="default" w:ascii="Times New Roman" w:hAnsi="Times New Roman" w:eastAsia="仿宋_GB2312" w:cs="Times New Roman"/>
                <w:sz w:val="28"/>
                <w:szCs w:val="28"/>
                <w:vertAlign w:val="baseline"/>
                <w:lang w:eastAsia="zh-CN"/>
              </w:rPr>
              <w:t>扬黄灌区</w:t>
            </w:r>
            <w:bookmarkEnd w:id="1158"/>
            <w:bookmarkEnd w:id="1159"/>
            <w:bookmarkEnd w:id="1160"/>
            <w:bookmarkEnd w:id="1161"/>
            <w:bookmarkEnd w:id="1162"/>
          </w:p>
        </w:tc>
        <w:tc>
          <w:tcPr>
            <w:tcW w:w="127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63" w:name="_Toc18153"/>
            <w:bookmarkStart w:id="1164" w:name="_Toc19790"/>
            <w:bookmarkStart w:id="1165" w:name="_Toc24688"/>
            <w:bookmarkStart w:id="1166" w:name="_Toc12205"/>
            <w:bookmarkStart w:id="1167" w:name="_Toc29118"/>
            <w:r>
              <w:rPr>
                <w:rFonts w:hint="default" w:ascii="Times New Roman" w:hAnsi="Times New Roman" w:eastAsia="仿宋_GB2312" w:cs="Times New Roman"/>
                <w:sz w:val="28"/>
                <w:szCs w:val="28"/>
                <w:vertAlign w:val="baseline"/>
                <w:lang w:eastAsia="zh-CN"/>
              </w:rPr>
              <w:t>总计</w:t>
            </w:r>
            <w:bookmarkEnd w:id="1163"/>
            <w:bookmarkEnd w:id="1164"/>
            <w:bookmarkEnd w:id="1165"/>
            <w:bookmarkEnd w:id="1166"/>
            <w:bookmarkEnd w:id="11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68" w:name="_Toc31833"/>
            <w:bookmarkStart w:id="1169" w:name="_Toc27311"/>
            <w:bookmarkStart w:id="1170" w:name="_Toc4550"/>
            <w:bookmarkStart w:id="1171" w:name="_Toc21977"/>
            <w:bookmarkStart w:id="1172" w:name="_Toc20605"/>
            <w:r>
              <w:rPr>
                <w:rFonts w:hint="default" w:ascii="Times New Roman" w:hAnsi="Times New Roman" w:eastAsia="仿宋_GB2312" w:cs="Times New Roman"/>
                <w:sz w:val="28"/>
                <w:szCs w:val="28"/>
                <w:vertAlign w:val="baseline"/>
                <w:lang w:eastAsia="zh-CN"/>
              </w:rPr>
              <w:t>取水许可水量</w:t>
            </w:r>
            <w:bookmarkEnd w:id="1168"/>
            <w:bookmarkEnd w:id="1169"/>
            <w:bookmarkEnd w:id="1170"/>
            <w:bookmarkEnd w:id="1171"/>
            <w:bookmarkEnd w:id="1172"/>
          </w:p>
        </w:tc>
        <w:tc>
          <w:tcPr>
            <w:tcW w:w="11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173" w:name="_Toc22669"/>
            <w:bookmarkStart w:id="1174" w:name="_Toc30646"/>
            <w:bookmarkStart w:id="1175" w:name="_Toc31507"/>
            <w:bookmarkStart w:id="1176" w:name="_Toc20306"/>
            <w:bookmarkStart w:id="1177" w:name="_Toc9858"/>
            <w:r>
              <w:rPr>
                <w:rFonts w:hint="default" w:ascii="Times New Roman" w:hAnsi="Times New Roman" w:eastAsia="仿宋_GB2312" w:cs="Times New Roman"/>
                <w:sz w:val="28"/>
                <w:szCs w:val="28"/>
                <w:vertAlign w:val="baseline"/>
                <w:lang w:eastAsia="zh-CN"/>
              </w:rPr>
              <w:t>1</w:t>
            </w:r>
            <w:bookmarkEnd w:id="1173"/>
            <w:bookmarkEnd w:id="1174"/>
            <w:r>
              <w:rPr>
                <w:rFonts w:hint="eastAsia" w:ascii="Times New Roman" w:hAnsi="Times New Roman" w:eastAsia="仿宋_GB2312" w:cs="Times New Roman"/>
                <w:sz w:val="28"/>
                <w:szCs w:val="28"/>
                <w:vertAlign w:val="baseline"/>
                <w:lang w:val="en-US" w:eastAsia="zh-CN"/>
              </w:rPr>
              <w:t>70</w:t>
            </w:r>
            <w:bookmarkEnd w:id="1175"/>
            <w:bookmarkEnd w:id="1176"/>
            <w:bookmarkEnd w:id="1177"/>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78" w:name="_Toc4281"/>
            <w:bookmarkStart w:id="1179" w:name="_Toc21639"/>
            <w:bookmarkStart w:id="1180" w:name="_Toc11008"/>
            <w:bookmarkStart w:id="1181" w:name="_Toc1860"/>
            <w:bookmarkStart w:id="1182" w:name="_Toc216"/>
            <w:r>
              <w:rPr>
                <w:rFonts w:hint="default" w:ascii="Times New Roman" w:hAnsi="Times New Roman" w:eastAsia="仿宋_GB2312" w:cs="Times New Roman"/>
                <w:sz w:val="28"/>
                <w:szCs w:val="28"/>
                <w:vertAlign w:val="baseline"/>
                <w:lang w:eastAsia="zh-CN"/>
              </w:rPr>
              <w:t>1469</w:t>
            </w:r>
            <w:bookmarkEnd w:id="1178"/>
            <w:bookmarkEnd w:id="1179"/>
            <w:bookmarkEnd w:id="1180"/>
            <w:bookmarkEnd w:id="1181"/>
            <w:bookmarkEnd w:id="1182"/>
          </w:p>
        </w:tc>
        <w:tc>
          <w:tcPr>
            <w:tcW w:w="141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83" w:name="_Toc31218"/>
            <w:bookmarkStart w:id="1184" w:name="_Toc12299"/>
            <w:bookmarkStart w:id="1185" w:name="_Toc21070"/>
            <w:bookmarkStart w:id="1186" w:name="_Toc26583"/>
            <w:bookmarkStart w:id="1187" w:name="_Toc22527"/>
            <w:r>
              <w:rPr>
                <w:rFonts w:hint="default" w:ascii="Times New Roman" w:hAnsi="Times New Roman" w:eastAsia="仿宋_GB2312" w:cs="Times New Roman"/>
                <w:sz w:val="28"/>
                <w:szCs w:val="28"/>
                <w:vertAlign w:val="baseline"/>
                <w:lang w:eastAsia="zh-CN"/>
              </w:rPr>
              <w:t>680</w:t>
            </w:r>
            <w:bookmarkEnd w:id="1183"/>
            <w:bookmarkEnd w:id="1184"/>
            <w:bookmarkEnd w:id="1185"/>
            <w:bookmarkEnd w:id="1186"/>
            <w:bookmarkEnd w:id="1187"/>
          </w:p>
        </w:tc>
        <w:tc>
          <w:tcPr>
            <w:tcW w:w="14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88" w:name="_Toc31358"/>
            <w:bookmarkStart w:id="1189" w:name="_Toc27525"/>
            <w:bookmarkStart w:id="1190" w:name="_Toc15272"/>
            <w:bookmarkStart w:id="1191" w:name="_Toc28453"/>
            <w:bookmarkStart w:id="1192" w:name="_Toc24670"/>
            <w:r>
              <w:rPr>
                <w:rFonts w:hint="default" w:ascii="Times New Roman" w:hAnsi="Times New Roman" w:eastAsia="仿宋_GB2312" w:cs="Times New Roman"/>
                <w:sz w:val="28"/>
                <w:szCs w:val="28"/>
                <w:vertAlign w:val="baseline"/>
                <w:lang w:eastAsia="zh-CN"/>
              </w:rPr>
              <w:t>53</w:t>
            </w:r>
            <w:bookmarkEnd w:id="1188"/>
            <w:bookmarkEnd w:id="1189"/>
            <w:bookmarkEnd w:id="1190"/>
            <w:bookmarkEnd w:id="1191"/>
            <w:bookmarkEnd w:id="1192"/>
          </w:p>
        </w:tc>
        <w:tc>
          <w:tcPr>
            <w:tcW w:w="127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93" w:name="_Toc19421"/>
            <w:bookmarkStart w:id="1194" w:name="_Toc2749"/>
            <w:bookmarkStart w:id="1195" w:name="_Toc9009"/>
            <w:bookmarkStart w:id="1196" w:name="_Toc4264"/>
            <w:bookmarkStart w:id="1197" w:name="_Toc20788"/>
            <w:r>
              <w:rPr>
                <w:rFonts w:hint="default" w:ascii="Times New Roman" w:hAnsi="Times New Roman" w:eastAsia="仿宋_GB2312" w:cs="Times New Roman"/>
                <w:sz w:val="28"/>
                <w:szCs w:val="28"/>
                <w:vertAlign w:val="baseline"/>
                <w:lang w:eastAsia="zh-CN"/>
              </w:rPr>
              <w:t>2372</w:t>
            </w:r>
            <w:bookmarkEnd w:id="1193"/>
            <w:bookmarkEnd w:id="1194"/>
            <w:bookmarkEnd w:id="1195"/>
            <w:bookmarkEnd w:id="1196"/>
            <w:bookmarkEnd w:id="11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198" w:name="_Toc13136"/>
            <w:bookmarkStart w:id="1199" w:name="_Toc2139"/>
            <w:bookmarkStart w:id="1200" w:name="_Toc12368"/>
            <w:bookmarkStart w:id="1201" w:name="_Toc336"/>
            <w:bookmarkStart w:id="1202" w:name="_Toc4613"/>
            <w:r>
              <w:rPr>
                <w:rFonts w:hint="default" w:ascii="Times New Roman" w:hAnsi="Times New Roman" w:eastAsia="仿宋_GB2312" w:cs="Times New Roman"/>
                <w:sz w:val="28"/>
                <w:szCs w:val="28"/>
                <w:vertAlign w:val="baseline"/>
                <w:lang w:eastAsia="zh-CN"/>
              </w:rPr>
              <w:t>占比</w:t>
            </w:r>
            <w:bookmarkEnd w:id="1198"/>
            <w:bookmarkEnd w:id="1199"/>
            <w:bookmarkEnd w:id="1200"/>
            <w:bookmarkEnd w:id="1201"/>
            <w:bookmarkEnd w:id="1202"/>
          </w:p>
        </w:tc>
        <w:tc>
          <w:tcPr>
            <w:tcW w:w="11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03" w:name="_Toc30659"/>
            <w:bookmarkStart w:id="1204" w:name="_Toc28550"/>
            <w:bookmarkStart w:id="1205" w:name="_Toc7695"/>
            <w:bookmarkStart w:id="1206" w:name="_Toc22710"/>
            <w:bookmarkStart w:id="1207" w:name="_Toc19775"/>
            <w:r>
              <w:rPr>
                <w:rFonts w:hint="default" w:ascii="Times New Roman" w:hAnsi="Times New Roman" w:eastAsia="仿宋_GB2312" w:cs="Times New Roman"/>
                <w:sz w:val="28"/>
                <w:szCs w:val="28"/>
                <w:vertAlign w:val="baseline"/>
                <w:lang w:eastAsia="zh-CN"/>
              </w:rPr>
              <w:t>7.</w:t>
            </w:r>
            <w:r>
              <w:rPr>
                <w:rFonts w:hint="eastAsia" w:ascii="Times New Roman" w:hAnsi="Times New Roman" w:eastAsia="仿宋_GB2312" w:cs="Times New Roman"/>
                <w:sz w:val="28"/>
                <w:szCs w:val="28"/>
                <w:vertAlign w:val="baseline"/>
                <w:lang w:val="en-US" w:eastAsia="zh-CN"/>
              </w:rPr>
              <w:t>2</w:t>
            </w:r>
            <w:r>
              <w:rPr>
                <w:rFonts w:hint="default" w:ascii="Times New Roman" w:hAnsi="Times New Roman" w:eastAsia="仿宋_GB2312" w:cs="Times New Roman"/>
                <w:sz w:val="28"/>
                <w:szCs w:val="28"/>
                <w:vertAlign w:val="baseline"/>
                <w:lang w:eastAsia="zh-CN"/>
              </w:rPr>
              <w:t>%</w:t>
            </w:r>
            <w:bookmarkEnd w:id="1203"/>
            <w:bookmarkEnd w:id="1204"/>
            <w:bookmarkEnd w:id="1205"/>
            <w:bookmarkEnd w:id="1206"/>
            <w:bookmarkEnd w:id="1207"/>
          </w:p>
        </w:tc>
        <w:tc>
          <w:tcPr>
            <w:tcW w:w="12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08" w:name="_Toc2104"/>
            <w:bookmarkStart w:id="1209" w:name="_Toc6341"/>
            <w:bookmarkStart w:id="1210" w:name="_Toc24010"/>
            <w:bookmarkStart w:id="1211" w:name="_Toc23484"/>
            <w:bookmarkStart w:id="1212" w:name="_Toc19861"/>
            <w:r>
              <w:rPr>
                <w:rFonts w:hint="default" w:ascii="Times New Roman" w:hAnsi="Times New Roman" w:eastAsia="仿宋_GB2312" w:cs="Times New Roman"/>
                <w:sz w:val="28"/>
                <w:szCs w:val="28"/>
                <w:vertAlign w:val="baseline"/>
                <w:lang w:eastAsia="zh-CN"/>
              </w:rPr>
              <w:t>61.9%</w:t>
            </w:r>
            <w:bookmarkEnd w:id="1208"/>
            <w:bookmarkEnd w:id="1209"/>
            <w:bookmarkEnd w:id="1210"/>
            <w:bookmarkEnd w:id="1211"/>
            <w:bookmarkEnd w:id="1212"/>
          </w:p>
        </w:tc>
        <w:tc>
          <w:tcPr>
            <w:tcW w:w="141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13" w:name="_Toc14453"/>
            <w:bookmarkStart w:id="1214" w:name="_Toc628"/>
            <w:bookmarkStart w:id="1215" w:name="_Toc8888"/>
            <w:bookmarkStart w:id="1216" w:name="_Toc21566"/>
            <w:bookmarkStart w:id="1217" w:name="_Toc17699"/>
            <w:r>
              <w:rPr>
                <w:rFonts w:hint="default" w:ascii="Times New Roman" w:hAnsi="Times New Roman" w:eastAsia="仿宋_GB2312" w:cs="Times New Roman"/>
                <w:sz w:val="28"/>
                <w:szCs w:val="28"/>
                <w:vertAlign w:val="baseline"/>
                <w:lang w:eastAsia="zh-CN"/>
              </w:rPr>
              <w:t>28.</w:t>
            </w:r>
            <w:r>
              <w:rPr>
                <w:rFonts w:hint="eastAsia" w:ascii="Times New Roman" w:hAnsi="Times New Roman" w:eastAsia="仿宋_GB2312" w:cs="Times New Roman"/>
                <w:sz w:val="28"/>
                <w:szCs w:val="28"/>
                <w:vertAlign w:val="baseline"/>
                <w:lang w:val="en-US" w:eastAsia="zh-CN"/>
              </w:rPr>
              <w:t>7</w:t>
            </w:r>
            <w:r>
              <w:rPr>
                <w:rFonts w:hint="default" w:ascii="Times New Roman" w:hAnsi="Times New Roman" w:eastAsia="仿宋_GB2312" w:cs="Times New Roman"/>
                <w:sz w:val="28"/>
                <w:szCs w:val="28"/>
                <w:vertAlign w:val="baseline"/>
                <w:lang w:eastAsia="zh-CN"/>
              </w:rPr>
              <w:t>%</w:t>
            </w:r>
            <w:bookmarkEnd w:id="1213"/>
            <w:bookmarkEnd w:id="1214"/>
            <w:bookmarkEnd w:id="1215"/>
            <w:bookmarkEnd w:id="1216"/>
            <w:bookmarkEnd w:id="1217"/>
          </w:p>
        </w:tc>
        <w:tc>
          <w:tcPr>
            <w:tcW w:w="144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18" w:name="_Toc28841"/>
            <w:bookmarkStart w:id="1219" w:name="_Toc26662"/>
            <w:bookmarkStart w:id="1220" w:name="_Toc19964"/>
            <w:bookmarkStart w:id="1221" w:name="_Toc8272"/>
            <w:bookmarkStart w:id="1222" w:name="_Toc24262"/>
            <w:r>
              <w:rPr>
                <w:rFonts w:hint="default" w:ascii="Times New Roman" w:hAnsi="Times New Roman" w:eastAsia="仿宋_GB2312" w:cs="Times New Roman"/>
                <w:sz w:val="28"/>
                <w:szCs w:val="28"/>
                <w:vertAlign w:val="baseline"/>
                <w:lang w:eastAsia="zh-CN"/>
              </w:rPr>
              <w:t>2.2%</w:t>
            </w:r>
            <w:bookmarkEnd w:id="1218"/>
            <w:bookmarkEnd w:id="1219"/>
            <w:bookmarkEnd w:id="1220"/>
            <w:bookmarkEnd w:id="1221"/>
            <w:bookmarkEnd w:id="1222"/>
          </w:p>
        </w:tc>
        <w:tc>
          <w:tcPr>
            <w:tcW w:w="1276"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23" w:name="_Toc25171"/>
            <w:bookmarkStart w:id="1224" w:name="_Toc8774"/>
            <w:bookmarkStart w:id="1225" w:name="_Toc19941"/>
            <w:bookmarkStart w:id="1226" w:name="_Toc28643"/>
            <w:bookmarkStart w:id="1227" w:name="_Toc8319"/>
            <w:r>
              <w:rPr>
                <w:rFonts w:hint="default" w:ascii="Times New Roman" w:hAnsi="Times New Roman" w:eastAsia="仿宋_GB2312" w:cs="Times New Roman"/>
                <w:sz w:val="28"/>
                <w:szCs w:val="28"/>
                <w:vertAlign w:val="baseline"/>
                <w:lang w:eastAsia="zh-CN"/>
              </w:rPr>
              <w:t>100%</w:t>
            </w:r>
            <w:bookmarkEnd w:id="1223"/>
            <w:bookmarkEnd w:id="1224"/>
            <w:bookmarkEnd w:id="1225"/>
            <w:bookmarkEnd w:id="1226"/>
            <w:bookmarkEnd w:id="1227"/>
          </w:p>
        </w:tc>
      </w:tr>
    </w:tbl>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综合考虑地下水开采可能、部分地区地下水矿化度偏高等问题，地下水的</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开采</w:t>
      </w:r>
      <w:r>
        <w:rPr>
          <w:rFonts w:hint="eastAsia" w:ascii="仿宋_GB2312" w:hAnsi="仿宋_GB2312" w:eastAsia="仿宋_GB2312" w:cs="仿宋_GB2312"/>
          <w:sz w:val="32"/>
          <w:szCs w:val="32"/>
          <w:lang w:val="en-US" w:eastAsia="zh-CN"/>
        </w:rPr>
        <w:t>量</w:t>
      </w:r>
      <w:r>
        <w:rPr>
          <w:rFonts w:hint="eastAsia" w:ascii="仿宋_GB2312" w:hAnsi="仿宋_GB2312" w:eastAsia="仿宋_GB2312" w:cs="仿宋_GB2312"/>
          <w:sz w:val="32"/>
          <w:szCs w:val="32"/>
        </w:rPr>
        <w:t>宜控制在</w:t>
      </w:r>
      <w:r>
        <w:rPr>
          <w:rFonts w:hint="eastAsia" w:ascii="仿宋_GB2312" w:hAnsi="仿宋_GB2312" w:eastAsia="仿宋_GB2312" w:cs="仿宋_GB2312"/>
          <w:sz w:val="32"/>
          <w:szCs w:val="32"/>
          <w:lang w:val="en-US" w:eastAsia="zh-CN"/>
        </w:rPr>
        <w:t>各区域总量</w:t>
      </w:r>
      <w:r>
        <w:rPr>
          <w:rFonts w:hint="eastAsia" w:ascii="仿宋_GB2312" w:hAnsi="仿宋_GB2312" w:eastAsia="仿宋_GB2312" w:cs="仿宋_GB2312"/>
          <w:sz w:val="32"/>
          <w:szCs w:val="32"/>
        </w:rPr>
        <w:t>以内。</w:t>
      </w:r>
    </w:p>
    <w:p>
      <w:pPr>
        <w:pStyle w:val="5"/>
        <w:bidi w:val="0"/>
        <w:rPr>
          <w:rFonts w:hint="eastAsia"/>
        </w:rPr>
      </w:pPr>
      <w:bookmarkStart w:id="1228" w:name="_Toc20179"/>
      <w:r>
        <w:rPr>
          <w:rFonts w:hint="eastAsia"/>
        </w:rPr>
        <w:t>3.2.2地下水取用水量控制指标确定结果</w:t>
      </w:r>
      <w:bookmarkEnd w:id="1228"/>
    </w:p>
    <w:p>
      <w:pPr>
        <w:keepNext w:val="0"/>
        <w:keepLines w:val="0"/>
        <w:pageBreakBefore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综上所述，结合自治区地下水综合开采指标，各指标分析后，确定结果如下：</w:t>
      </w:r>
    </w:p>
    <w:p>
      <w:pPr>
        <w:keepNext w:val="0"/>
        <w:keepLines w:val="0"/>
        <w:pageBreakBefore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利通区</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域内对接银川都市圈东线供水工程及盐同红供水工程两大水源。水源为黄河水，根据水源分配情况，盐同红供水向利通区孙家滩农业示范区供水，银川都市圈东线供水向除孙家滩农业示范区以外的其他12个乡镇供水。高闸镇、马莲渠乡、金积镇三</w:t>
      </w:r>
      <w:r>
        <w:rPr>
          <w:rFonts w:hint="eastAsia" w:ascii="Times New Roman" w:hAnsi="Times New Roman" w:eastAsia="仿宋_GB2312" w:cs="Times New Roman"/>
          <w:sz w:val="32"/>
          <w:szCs w:val="32"/>
          <w:lang w:val="en-US" w:eastAsia="zh-CN"/>
        </w:rPr>
        <w:t>个</w:t>
      </w:r>
      <w:r>
        <w:rPr>
          <w:rFonts w:hint="default" w:ascii="Times New Roman" w:hAnsi="Times New Roman" w:eastAsia="仿宋_GB2312" w:cs="Times New Roman"/>
          <w:sz w:val="32"/>
          <w:szCs w:val="32"/>
        </w:rPr>
        <w:t>乡镇供水主管分别与银川都市圈城乡东线供水主管道连接；自金积水厂引水通过新建供水管道将金银滩镇、郭家桥乡、东塔寺及古城镇等4个乡镇现有水厂连通；其余各乡镇在已建水厂附近，直接由扩建的金积水厂及已建的吴忠各水厂进行供水；改造扩建吴忠金积水厂，已建吴忠市第二、三水厂及新建第四水厂做为配水站为城乡供水工程配水。利通区供水工程建成后最大可供水量6378万m³，50%运行效率可供水量约3200万m³，对确定的地下水管控水量指标控制管理</w:t>
      </w:r>
      <w:r>
        <w:rPr>
          <w:rFonts w:hint="eastAsia" w:ascii="Times New Roman" w:hAnsi="Times New Roman" w:eastAsia="仿宋_GB2312" w:cs="Times New Roman"/>
          <w:sz w:val="32"/>
          <w:szCs w:val="32"/>
          <w:lang w:val="en-US" w:eastAsia="zh-CN"/>
        </w:rPr>
        <w:t>有重要参考价值</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系列地下水开采量进行地下水用水趋势，水资源配置保障规划、规划的替代水源、第三次调查评价地下水可开采量分析结果对比。取水量取最小值为利通区的地下水水量控制指标，利通区地下水开采量最终确定为202</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年开采指标为：3900万m³。</w:t>
      </w:r>
      <w:r>
        <w:rPr>
          <w:rFonts w:hint="eastAsia" w:ascii="仿宋_GB2312" w:hAnsi="仿宋_GB2312" w:eastAsia="仿宋_GB2312" w:cs="仿宋_GB2312"/>
          <w:sz w:val="32"/>
          <w:szCs w:val="32"/>
          <w:lang w:eastAsia="zh-CN"/>
        </w:rPr>
        <w:t>本控制指标为矿化</w:t>
      </w:r>
      <w:r>
        <w:rPr>
          <w:rFonts w:hint="default" w:ascii="Times New Roman" w:hAnsi="Times New Roman" w:eastAsia="仿宋_GB2312" w:cs="Times New Roman"/>
          <w:sz w:val="32"/>
          <w:szCs w:val="32"/>
          <w:lang w:eastAsia="zh-CN"/>
        </w:rPr>
        <w:t>度</w:t>
      </w:r>
      <w:r>
        <w:rPr>
          <w:rFonts w:hint="default" w:ascii="Times New Roman" w:hAnsi="Times New Roman" w:eastAsia="仿宋_GB2312" w:cs="Times New Roman"/>
          <w:sz w:val="32"/>
          <w:szCs w:val="32"/>
          <w:lang w:val="en-US" w:eastAsia="zh-CN"/>
        </w:rPr>
        <w:t>M≤2g/L</w:t>
      </w:r>
      <w:r>
        <w:rPr>
          <w:rFonts w:hint="eastAsia" w:ascii="Times New Roman" w:hAnsi="Times New Roman" w:eastAsia="仿宋_GB2312" w:cs="Times New Roman"/>
          <w:sz w:val="32"/>
          <w:szCs w:val="32"/>
          <w:lang w:val="en-US" w:eastAsia="zh-CN"/>
        </w:rPr>
        <w:t>，利通区</w:t>
      </w:r>
      <w:r>
        <w:rPr>
          <w:rFonts w:hint="default" w:ascii="Times New Roman" w:hAnsi="Times New Roman" w:eastAsia="仿宋_GB2312" w:cs="Times New Roman"/>
          <w:sz w:val="32"/>
          <w:szCs w:val="32"/>
          <w:lang w:val="en-US" w:eastAsia="zh-CN"/>
        </w:rPr>
        <w:t>微咸水（矿化度2-3g/</w:t>
      </w:r>
      <w:r>
        <w:rPr>
          <w:rFonts w:hint="eastAsia" w:ascii="Times New Roman" w:hAnsi="Times New Roman" w:eastAsia="仿宋_GB2312" w:cs="Times New Roman"/>
          <w:sz w:val="32"/>
          <w:szCs w:val="32"/>
          <w:lang w:val="en-US" w:eastAsia="zh-CN"/>
        </w:rPr>
        <w:t>L</w:t>
      </w:r>
      <w:r>
        <w:rPr>
          <w:rFonts w:hint="default" w:ascii="Times New Roman" w:hAnsi="Times New Roman" w:eastAsia="仿宋_GB2312" w:cs="Times New Roman"/>
          <w:sz w:val="32"/>
          <w:szCs w:val="32"/>
          <w:lang w:val="en-US" w:eastAsia="zh-CN"/>
        </w:rPr>
        <w:t>）可利用量300万m³，可作为指标外可调节水量。</w:t>
      </w:r>
      <w:r>
        <w:rPr>
          <w:rFonts w:hint="default" w:ascii="Times New Roman" w:hAnsi="Times New Roman" w:eastAsia="仿宋_GB2312" w:cs="Times New Roman"/>
          <w:sz w:val="32"/>
          <w:szCs w:val="32"/>
        </w:rPr>
        <w:t>利通区202</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年地下水取用水量控制指标见表</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3.2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表3.2.2-2 利通区2027年地下水取用水量控制指标 （单位：万m³）</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276"/>
        <w:gridCol w:w="1134"/>
        <w:gridCol w:w="1418"/>
        <w:gridCol w:w="1350"/>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1229" w:name="_Toc5582"/>
            <w:bookmarkStart w:id="1230" w:name="_Toc13046"/>
            <w:bookmarkStart w:id="1231" w:name="_Toc9503"/>
            <w:bookmarkStart w:id="1232" w:name="_Toc25219"/>
            <w:bookmarkStart w:id="1233" w:name="_Toc2526"/>
            <w:r>
              <w:rPr>
                <w:rFonts w:hint="eastAsia" w:ascii="Times New Roman" w:hAnsi="Times New Roman" w:eastAsia="仿宋_GB2312" w:cs="Times New Roman"/>
                <w:sz w:val="28"/>
                <w:szCs w:val="28"/>
                <w:vertAlign w:val="baseline"/>
                <w:lang w:eastAsia="zh-CN"/>
              </w:rPr>
              <w:t>分区</w:t>
            </w:r>
            <w:bookmarkEnd w:id="1229"/>
            <w:bookmarkEnd w:id="1230"/>
            <w:bookmarkEnd w:id="1231"/>
            <w:bookmarkEnd w:id="1232"/>
            <w:bookmarkEnd w:id="1233"/>
          </w:p>
        </w:tc>
        <w:tc>
          <w:tcPr>
            <w:tcW w:w="1276"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34" w:name="_Toc16995"/>
            <w:bookmarkStart w:id="1235" w:name="_Toc31878"/>
            <w:bookmarkStart w:id="1236" w:name="_Toc11495"/>
            <w:bookmarkStart w:id="1237" w:name="_Toc10912"/>
            <w:bookmarkStart w:id="1238" w:name="_Toc8155"/>
            <w:r>
              <w:rPr>
                <w:rFonts w:hint="default" w:ascii="Times New Roman" w:hAnsi="Times New Roman" w:eastAsia="仿宋_GB2312" w:cs="Times New Roman"/>
                <w:sz w:val="28"/>
                <w:szCs w:val="28"/>
                <w:vertAlign w:val="baseline"/>
                <w:lang w:eastAsia="zh-CN"/>
              </w:rPr>
              <w:t>城区</w:t>
            </w:r>
            <w:bookmarkEnd w:id="1234"/>
            <w:bookmarkEnd w:id="1235"/>
            <w:bookmarkEnd w:id="1236"/>
            <w:bookmarkEnd w:id="1237"/>
            <w:bookmarkEnd w:id="1238"/>
          </w:p>
        </w:tc>
        <w:tc>
          <w:tcPr>
            <w:tcW w:w="113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39" w:name="_Toc11513"/>
            <w:bookmarkStart w:id="1240" w:name="_Toc27286"/>
            <w:bookmarkStart w:id="1241" w:name="_Toc16714"/>
            <w:bookmarkStart w:id="1242" w:name="_Toc31004"/>
            <w:bookmarkStart w:id="1243" w:name="_Toc9548"/>
            <w:r>
              <w:rPr>
                <w:rFonts w:hint="default" w:ascii="Times New Roman" w:hAnsi="Times New Roman" w:eastAsia="仿宋_GB2312" w:cs="Times New Roman"/>
                <w:sz w:val="28"/>
                <w:szCs w:val="28"/>
                <w:vertAlign w:val="baseline"/>
                <w:lang w:eastAsia="zh-CN"/>
              </w:rPr>
              <w:t>郊区</w:t>
            </w:r>
            <w:bookmarkEnd w:id="1239"/>
            <w:bookmarkEnd w:id="1240"/>
            <w:bookmarkEnd w:id="1241"/>
            <w:bookmarkEnd w:id="1242"/>
            <w:bookmarkEnd w:id="1243"/>
          </w:p>
        </w:tc>
        <w:tc>
          <w:tcPr>
            <w:tcW w:w="1418"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44" w:name="_Toc27409"/>
            <w:bookmarkStart w:id="1245" w:name="_Toc7397"/>
            <w:bookmarkStart w:id="1246" w:name="_Toc14950"/>
            <w:bookmarkStart w:id="1247" w:name="_Toc20245"/>
            <w:bookmarkStart w:id="1248" w:name="_Toc14735"/>
            <w:r>
              <w:rPr>
                <w:rFonts w:hint="default" w:ascii="Times New Roman" w:hAnsi="Times New Roman" w:eastAsia="仿宋_GB2312" w:cs="Times New Roman"/>
                <w:sz w:val="28"/>
                <w:szCs w:val="28"/>
                <w:vertAlign w:val="baseline"/>
                <w:lang w:eastAsia="zh-CN"/>
              </w:rPr>
              <w:t>自流灌区</w:t>
            </w:r>
            <w:bookmarkEnd w:id="1244"/>
            <w:bookmarkEnd w:id="1245"/>
            <w:bookmarkEnd w:id="1246"/>
            <w:bookmarkEnd w:id="1247"/>
            <w:bookmarkEnd w:id="1248"/>
          </w:p>
        </w:tc>
        <w:tc>
          <w:tcPr>
            <w:tcW w:w="135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49" w:name="_Toc31947"/>
            <w:bookmarkStart w:id="1250" w:name="_Toc18534"/>
            <w:bookmarkStart w:id="1251" w:name="_Toc11626"/>
            <w:bookmarkStart w:id="1252" w:name="_Toc10262"/>
            <w:bookmarkStart w:id="1253" w:name="_Toc22992"/>
            <w:r>
              <w:rPr>
                <w:rFonts w:hint="eastAsia" w:ascii="Times New Roman" w:hAnsi="Times New Roman" w:eastAsia="仿宋_GB2312" w:cs="Times New Roman"/>
                <w:sz w:val="28"/>
                <w:szCs w:val="28"/>
                <w:vertAlign w:val="baseline"/>
                <w:lang w:val="en-US" w:eastAsia="zh-CN"/>
              </w:rPr>
              <w:t>扬</w:t>
            </w:r>
            <w:r>
              <w:rPr>
                <w:rFonts w:hint="default" w:ascii="Times New Roman" w:hAnsi="Times New Roman" w:eastAsia="仿宋_GB2312" w:cs="Times New Roman"/>
                <w:sz w:val="28"/>
                <w:szCs w:val="28"/>
                <w:vertAlign w:val="baseline"/>
                <w:lang w:eastAsia="zh-CN"/>
              </w:rPr>
              <w:t>黄灌区</w:t>
            </w:r>
            <w:bookmarkEnd w:id="1249"/>
            <w:bookmarkEnd w:id="1250"/>
            <w:bookmarkEnd w:id="1251"/>
            <w:bookmarkEnd w:id="1252"/>
            <w:bookmarkEnd w:id="1253"/>
          </w:p>
        </w:tc>
        <w:tc>
          <w:tcPr>
            <w:tcW w:w="826"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54" w:name="_Toc18710"/>
            <w:bookmarkStart w:id="1255" w:name="_Toc26097"/>
            <w:bookmarkStart w:id="1256" w:name="_Toc20930"/>
            <w:bookmarkStart w:id="1257" w:name="_Toc13571"/>
            <w:bookmarkStart w:id="1258" w:name="_Toc30164"/>
            <w:r>
              <w:rPr>
                <w:rFonts w:hint="default" w:ascii="Times New Roman" w:hAnsi="Times New Roman" w:eastAsia="仿宋_GB2312" w:cs="Times New Roman"/>
                <w:sz w:val="28"/>
                <w:szCs w:val="28"/>
                <w:vertAlign w:val="baseline"/>
                <w:lang w:eastAsia="zh-CN"/>
              </w:rPr>
              <w:t>总计</w:t>
            </w:r>
            <w:bookmarkEnd w:id="1254"/>
            <w:bookmarkEnd w:id="1255"/>
            <w:bookmarkEnd w:id="1256"/>
            <w:bookmarkEnd w:id="1257"/>
            <w:bookmarkEnd w:id="12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59" w:name="_Toc5092"/>
            <w:bookmarkStart w:id="1260" w:name="_Toc22796"/>
            <w:bookmarkStart w:id="1261" w:name="_Toc1484"/>
            <w:bookmarkStart w:id="1262" w:name="_Toc686"/>
            <w:bookmarkStart w:id="1263" w:name="_Toc20198"/>
            <w:r>
              <w:rPr>
                <w:rFonts w:hint="default" w:ascii="Times New Roman" w:hAnsi="Times New Roman" w:eastAsia="仿宋_GB2312" w:cs="Times New Roman"/>
                <w:sz w:val="28"/>
                <w:szCs w:val="28"/>
                <w:vertAlign w:val="baseline"/>
                <w:lang w:eastAsia="zh-CN"/>
              </w:rPr>
              <w:t>地下水取水量指标</w:t>
            </w:r>
            <w:bookmarkEnd w:id="1259"/>
            <w:bookmarkEnd w:id="1260"/>
            <w:bookmarkEnd w:id="1261"/>
            <w:bookmarkEnd w:id="1262"/>
            <w:bookmarkEnd w:id="1263"/>
          </w:p>
        </w:tc>
        <w:tc>
          <w:tcPr>
            <w:tcW w:w="1276"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64" w:name="_Toc21662"/>
            <w:bookmarkStart w:id="1265" w:name="_Toc30897"/>
            <w:bookmarkStart w:id="1266" w:name="_Toc10421"/>
            <w:bookmarkStart w:id="1267" w:name="_Toc2519"/>
            <w:bookmarkStart w:id="1268" w:name="_Toc26085"/>
            <w:r>
              <w:rPr>
                <w:rFonts w:hint="default" w:ascii="Times New Roman" w:hAnsi="Times New Roman" w:eastAsia="仿宋_GB2312" w:cs="Times New Roman"/>
                <w:sz w:val="28"/>
                <w:szCs w:val="28"/>
                <w:vertAlign w:val="baseline"/>
                <w:lang w:eastAsia="zh-CN"/>
              </w:rPr>
              <w:t>27</w:t>
            </w:r>
            <w:bookmarkEnd w:id="1264"/>
            <w:bookmarkEnd w:id="1265"/>
            <w:r>
              <w:rPr>
                <w:rFonts w:hint="eastAsia" w:ascii="Times New Roman" w:hAnsi="Times New Roman" w:eastAsia="仿宋_GB2312" w:cs="Times New Roman"/>
                <w:sz w:val="28"/>
                <w:szCs w:val="28"/>
                <w:vertAlign w:val="baseline"/>
                <w:lang w:val="en-US" w:eastAsia="zh-CN"/>
              </w:rPr>
              <w:t>9</w:t>
            </w:r>
            <w:bookmarkEnd w:id="1266"/>
            <w:bookmarkEnd w:id="1267"/>
            <w:bookmarkEnd w:id="1268"/>
          </w:p>
        </w:tc>
        <w:tc>
          <w:tcPr>
            <w:tcW w:w="113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69" w:name="_Toc2833"/>
            <w:bookmarkStart w:id="1270" w:name="_Toc24177"/>
            <w:bookmarkStart w:id="1271" w:name="_Toc14439"/>
            <w:bookmarkStart w:id="1272" w:name="_Toc24359"/>
            <w:bookmarkStart w:id="1273" w:name="_Toc26314"/>
            <w:r>
              <w:rPr>
                <w:rFonts w:hint="default" w:ascii="Times New Roman" w:hAnsi="Times New Roman" w:eastAsia="仿宋_GB2312" w:cs="Times New Roman"/>
                <w:sz w:val="28"/>
                <w:szCs w:val="28"/>
                <w:vertAlign w:val="baseline"/>
                <w:lang w:eastAsia="zh-CN"/>
              </w:rPr>
              <w:t>2415</w:t>
            </w:r>
            <w:bookmarkEnd w:id="1269"/>
            <w:bookmarkEnd w:id="1270"/>
            <w:bookmarkEnd w:id="1271"/>
            <w:bookmarkEnd w:id="1272"/>
            <w:bookmarkEnd w:id="1273"/>
          </w:p>
        </w:tc>
        <w:tc>
          <w:tcPr>
            <w:tcW w:w="1418"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74" w:name="_Toc3749"/>
            <w:bookmarkStart w:id="1275" w:name="_Toc11125"/>
            <w:bookmarkStart w:id="1276" w:name="_Toc10245"/>
            <w:bookmarkStart w:id="1277" w:name="_Toc3423"/>
            <w:bookmarkStart w:id="1278" w:name="_Toc31211"/>
            <w:r>
              <w:rPr>
                <w:rFonts w:hint="default" w:ascii="Times New Roman" w:hAnsi="Times New Roman" w:eastAsia="仿宋_GB2312" w:cs="Times New Roman"/>
                <w:sz w:val="28"/>
                <w:szCs w:val="28"/>
                <w:vertAlign w:val="baseline"/>
                <w:lang w:eastAsia="zh-CN"/>
              </w:rPr>
              <w:t>111</w:t>
            </w:r>
            <w:bookmarkEnd w:id="1274"/>
            <w:bookmarkEnd w:id="1275"/>
            <w:r>
              <w:rPr>
                <w:rFonts w:hint="eastAsia" w:ascii="Times New Roman" w:hAnsi="Times New Roman" w:eastAsia="仿宋_GB2312" w:cs="Times New Roman"/>
                <w:sz w:val="28"/>
                <w:szCs w:val="28"/>
                <w:vertAlign w:val="baseline"/>
                <w:lang w:val="en-US" w:eastAsia="zh-CN"/>
              </w:rPr>
              <w:t>9</w:t>
            </w:r>
            <w:bookmarkEnd w:id="1276"/>
            <w:bookmarkEnd w:id="1277"/>
            <w:bookmarkEnd w:id="1278"/>
          </w:p>
        </w:tc>
        <w:tc>
          <w:tcPr>
            <w:tcW w:w="135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79" w:name="_Toc16366"/>
            <w:bookmarkStart w:id="1280" w:name="_Toc12280"/>
            <w:bookmarkStart w:id="1281" w:name="_Toc14763"/>
            <w:bookmarkStart w:id="1282" w:name="_Toc26565"/>
            <w:bookmarkStart w:id="1283" w:name="_Toc2612"/>
            <w:r>
              <w:rPr>
                <w:rFonts w:hint="default" w:ascii="Times New Roman" w:hAnsi="Times New Roman" w:eastAsia="仿宋_GB2312" w:cs="Times New Roman"/>
                <w:sz w:val="28"/>
                <w:szCs w:val="28"/>
                <w:vertAlign w:val="baseline"/>
                <w:lang w:eastAsia="zh-CN"/>
              </w:rPr>
              <w:t>87</w:t>
            </w:r>
            <w:bookmarkEnd w:id="1279"/>
            <w:bookmarkEnd w:id="1280"/>
            <w:bookmarkEnd w:id="1281"/>
            <w:bookmarkEnd w:id="1282"/>
            <w:bookmarkEnd w:id="1283"/>
          </w:p>
        </w:tc>
        <w:tc>
          <w:tcPr>
            <w:tcW w:w="826"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84" w:name="_Toc26000"/>
            <w:bookmarkStart w:id="1285" w:name="_Toc28830"/>
            <w:bookmarkStart w:id="1286" w:name="_Toc9617"/>
            <w:bookmarkStart w:id="1287" w:name="_Toc7956"/>
            <w:bookmarkStart w:id="1288" w:name="_Toc6811"/>
            <w:r>
              <w:rPr>
                <w:rFonts w:hint="default" w:ascii="Times New Roman" w:hAnsi="Times New Roman" w:eastAsia="仿宋_GB2312" w:cs="Times New Roman"/>
                <w:sz w:val="28"/>
                <w:szCs w:val="28"/>
                <w:vertAlign w:val="baseline"/>
                <w:lang w:eastAsia="zh-CN"/>
              </w:rPr>
              <w:t>3900</w:t>
            </w:r>
            <w:bookmarkEnd w:id="1284"/>
            <w:bookmarkEnd w:id="1285"/>
            <w:bookmarkEnd w:id="1286"/>
            <w:bookmarkEnd w:id="1287"/>
            <w:bookmarkEnd w:id="1288"/>
          </w:p>
        </w:tc>
      </w:tr>
    </w:tbl>
    <w:p>
      <w:pPr>
        <w:pStyle w:val="4"/>
        <w:bidi w:val="0"/>
        <w:rPr>
          <w:rFonts w:hint="eastAsia" w:ascii="黑体" w:hAnsi="黑体" w:eastAsia="黑体" w:cs="黑体"/>
          <w:b w:val="0"/>
          <w:bCs w:val="0"/>
          <w:kern w:val="2"/>
          <w:sz w:val="32"/>
          <w:szCs w:val="32"/>
          <w:lang w:val="en-US" w:eastAsia="zh-CN" w:bidi="ar-SA"/>
        </w:rPr>
      </w:pPr>
      <w:bookmarkStart w:id="1289" w:name="_Toc32411"/>
      <w:bookmarkStart w:id="1290" w:name="_Toc25860"/>
      <w:r>
        <w:rPr>
          <w:rFonts w:hint="eastAsia" w:ascii="黑体" w:hAnsi="黑体" w:eastAsia="黑体" w:cs="黑体"/>
          <w:b w:val="0"/>
          <w:bCs w:val="0"/>
          <w:kern w:val="2"/>
          <w:sz w:val="32"/>
          <w:szCs w:val="32"/>
          <w:lang w:val="en-US" w:eastAsia="zh-CN" w:bidi="ar-SA"/>
        </w:rPr>
        <w:t>3.3灌溉用机井密度</w:t>
      </w:r>
      <w:bookmarkEnd w:id="1289"/>
      <w:bookmarkEnd w:id="1290"/>
    </w:p>
    <w:p>
      <w:pPr>
        <w:pStyle w:val="5"/>
        <w:bidi w:val="0"/>
        <w:rPr>
          <w:rFonts w:hint="default"/>
          <w:lang w:eastAsia="zh-CN"/>
        </w:rPr>
      </w:pPr>
      <w:bookmarkStart w:id="1291" w:name="_Toc20350"/>
      <w:r>
        <w:rPr>
          <w:rFonts w:hint="eastAsia"/>
          <w:lang w:val="en-US" w:eastAsia="zh-CN"/>
        </w:rPr>
        <w:t>3.3.1灌溉用</w:t>
      </w:r>
      <w:r>
        <w:rPr>
          <w:rFonts w:hint="default"/>
          <w:lang w:eastAsia="zh-CN"/>
        </w:rPr>
        <w:t>机井发展</w:t>
      </w:r>
      <w:r>
        <w:rPr>
          <w:rFonts w:hint="default"/>
        </w:rPr>
        <w:t>现状</w:t>
      </w:r>
      <w:bookmarkEnd w:id="129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根据</w:t>
      </w:r>
      <w:r>
        <w:rPr>
          <w:rFonts w:hint="eastAsia" w:ascii="Times New Roman" w:hAnsi="Times New Roman" w:eastAsia="仿宋_GB2312" w:cs="Times New Roman"/>
          <w:sz w:val="32"/>
          <w:szCs w:val="32"/>
          <w:lang w:val="en-US" w:eastAsia="zh-CN"/>
        </w:rPr>
        <w:t>2020年取水口核查登记情况，利通区共有地下水取水机电井361眼，其中2020年10月之前已经领取取水许可证有181眼机井，未颁发取水许可证有180眼机井。根据最近取水口核查登记情况，目前利通区已获取取水许可的地下水取水井共有259眼，其中城区有44眼、开采量为170</w:t>
      </w:r>
      <w:r>
        <w:rPr>
          <w:rFonts w:hint="eastAsia" w:ascii="Times New Roman" w:hAnsi="Times New Roman" w:eastAsia="仿宋_GB2312" w:cs="Times New Roman"/>
          <w:sz w:val="32"/>
          <w:szCs w:val="32"/>
          <w:lang w:eastAsia="zh-CN"/>
        </w:rPr>
        <w:t>万m³；</w:t>
      </w:r>
      <w:r>
        <w:rPr>
          <w:rFonts w:hint="eastAsia" w:ascii="Times New Roman" w:hAnsi="Times New Roman" w:eastAsia="仿宋_GB2312" w:cs="Times New Roman"/>
          <w:sz w:val="32"/>
          <w:szCs w:val="32"/>
          <w:lang w:val="en-US" w:eastAsia="zh-CN"/>
        </w:rPr>
        <w:t>郊区139眼、开采量为1469</w:t>
      </w:r>
      <w:r>
        <w:rPr>
          <w:rFonts w:hint="eastAsia" w:ascii="Times New Roman" w:hAnsi="Times New Roman" w:eastAsia="仿宋_GB2312" w:cs="Times New Roman"/>
          <w:sz w:val="32"/>
          <w:szCs w:val="32"/>
          <w:lang w:eastAsia="zh-CN"/>
        </w:rPr>
        <w:t>万m³；</w:t>
      </w:r>
      <w:r>
        <w:rPr>
          <w:rFonts w:hint="eastAsia" w:ascii="Times New Roman" w:hAnsi="Times New Roman" w:eastAsia="仿宋_GB2312" w:cs="Times New Roman"/>
          <w:sz w:val="32"/>
          <w:szCs w:val="32"/>
          <w:lang w:val="en-US" w:eastAsia="zh-CN"/>
        </w:rPr>
        <w:t>自流灌区70眼、开采量为680</w:t>
      </w:r>
      <w:r>
        <w:rPr>
          <w:rFonts w:hint="eastAsia" w:ascii="Times New Roman" w:hAnsi="Times New Roman" w:eastAsia="仿宋_GB2312" w:cs="Times New Roman"/>
          <w:sz w:val="32"/>
          <w:szCs w:val="32"/>
          <w:lang w:eastAsia="zh-CN"/>
        </w:rPr>
        <w:t>万m³；</w:t>
      </w:r>
      <w:r>
        <w:rPr>
          <w:rFonts w:hint="eastAsia" w:ascii="Times New Roman" w:hAnsi="Times New Roman" w:eastAsia="仿宋_GB2312" w:cs="Times New Roman"/>
          <w:sz w:val="32"/>
          <w:szCs w:val="32"/>
          <w:lang w:val="en-US" w:eastAsia="zh-CN"/>
        </w:rPr>
        <w:t>扬黄灌区6眼、开采量为53</w:t>
      </w:r>
      <w:r>
        <w:rPr>
          <w:rFonts w:hint="eastAsia" w:ascii="Times New Roman" w:hAnsi="Times New Roman" w:eastAsia="仿宋_GB2312" w:cs="Times New Roman"/>
          <w:sz w:val="32"/>
          <w:szCs w:val="32"/>
          <w:lang w:eastAsia="zh-CN"/>
        </w:rPr>
        <w:t>万m³</w:t>
      </w:r>
      <w:r>
        <w:rPr>
          <w:rFonts w:hint="eastAsia" w:ascii="Times New Roman" w:hAnsi="Times New Roman" w:eastAsia="仿宋_GB2312" w:cs="Times New Roman"/>
          <w:sz w:val="32"/>
          <w:szCs w:val="32"/>
          <w:lang w:val="en-US" w:eastAsia="zh-CN"/>
        </w:rPr>
        <w:t>。取水井主要开采浅层地下水，井深20～200m不等，60m及以下居多，多为潜水井，60m以上为微承压井，取水用于农业灌溉、生活、工业用水。</w:t>
      </w:r>
    </w:p>
    <w:p>
      <w:pPr>
        <w:pStyle w:val="5"/>
        <w:bidi w:val="0"/>
        <w:rPr>
          <w:rFonts w:hint="eastAsia"/>
          <w:lang w:val="en-US" w:eastAsia="zh-CN"/>
        </w:rPr>
      </w:pPr>
      <w:bookmarkStart w:id="1292" w:name="_Toc15677"/>
      <w:r>
        <w:rPr>
          <w:rFonts w:hint="eastAsia"/>
          <w:lang w:val="en-US" w:eastAsia="zh-CN"/>
        </w:rPr>
        <w:t>3.3.2灌溉用机井密度确定依据与方法</w:t>
      </w:r>
      <w:bookmarkEnd w:id="129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将《机井技术规范》（</w:t>
      </w:r>
      <w:r>
        <w:rPr>
          <w:rFonts w:hint="default" w:ascii="Times New Roman" w:hAnsi="Times New Roman" w:eastAsia="仿宋_GB2312" w:cs="Times New Roman"/>
          <w:sz w:val="32"/>
          <w:szCs w:val="32"/>
          <w:lang w:val="en-US" w:eastAsia="zh-CN"/>
        </w:rPr>
        <w:t>GB/T50625-2010</w:t>
      </w:r>
      <w:r>
        <w:rPr>
          <w:rFonts w:hint="default" w:ascii="Times New Roman" w:hAnsi="Times New Roman" w:eastAsia="仿宋_GB2312" w:cs="Times New Roman"/>
          <w:sz w:val="32"/>
          <w:szCs w:val="32"/>
          <w:lang w:eastAsia="zh-CN"/>
        </w:rPr>
        <w:t>）中对灌溉用机井的井距与数目要求作为管理指标。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lang w:eastAsia="zh-CN"/>
        </w:rPr>
      </w:pP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lang w:eastAsia="zh-CN"/>
        </w:rPr>
        <w:t>）井距控制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根据《机井技术规范》（GB/T50625-2010），灌溉用机井的合理井距可根据式</w:t>
      </w:r>
      <w:r>
        <w:rPr>
          <w:rFonts w:hint="eastAsia" w:ascii="Times New Roman" w:hAnsi="Times New Roman" w:eastAsia="仿宋_GB2312" w:cs="Times New Roman"/>
          <w:sz w:val="32"/>
          <w:szCs w:val="32"/>
          <w:lang w:val="en-US" w:eastAsia="zh-CN"/>
        </w:rPr>
        <w:t>3.2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3.3</w:t>
      </w:r>
      <w:r>
        <w:rPr>
          <w:rFonts w:hint="default" w:ascii="Times New Roman" w:hAnsi="Times New Roman" w:eastAsia="仿宋_GB2312" w:cs="Times New Roman"/>
          <w:sz w:val="32"/>
          <w:szCs w:val="32"/>
        </w:rPr>
        <w:t>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a.</w:t>
      </w:r>
      <w:r>
        <w:rPr>
          <w:rFonts w:hint="default" w:ascii="Times New Roman" w:hAnsi="Times New Roman" w:eastAsia="仿宋_GB2312" w:cs="Times New Roman"/>
          <w:sz w:val="32"/>
          <w:szCs w:val="32"/>
        </w:rPr>
        <w:t>对于方格网形布井，合理井距为：</w:t>
      </w:r>
    </w:p>
    <w:p>
      <w:pPr>
        <w:pStyle w:val="20"/>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400"/>
        <w:jc w:val="right"/>
        <w:textAlignment w:val="auto"/>
        <w:rPr>
          <w:rFonts w:hint="default" w:ascii="Times New Roman" w:hAnsi="Times New Roman" w:eastAsia="仿宋_GB2312" w:cs="Times New Roman"/>
          <w:sz w:val="32"/>
          <w:szCs w:val="32"/>
          <w:u w:val="none"/>
          <w:lang w:bidi="en-US"/>
        </w:rPr>
      </w:pPr>
      <w:r>
        <w:rPr>
          <w:rFonts w:hint="default" w:ascii="Times New Roman" w:hAnsi="Times New Roman" w:eastAsia="仿宋_GB2312" w:cs="Times New Roman"/>
          <w:position w:val="0"/>
          <w:sz w:val="32"/>
          <w:szCs w:val="32"/>
          <w:u w:val="none"/>
          <w:lang w:bidi="en-US"/>
        </w:rPr>
        <w:drawing>
          <wp:anchor distT="0" distB="0" distL="114300" distR="114300" simplePos="0" relativeHeight="251661312" behindDoc="0" locked="0" layoutInCell="1" allowOverlap="1">
            <wp:simplePos x="0" y="0"/>
            <wp:positionH relativeFrom="column">
              <wp:posOffset>2096135</wp:posOffset>
            </wp:positionH>
            <wp:positionV relativeFrom="paragraph">
              <wp:posOffset>37465</wp:posOffset>
            </wp:positionV>
            <wp:extent cx="914400" cy="299085"/>
            <wp:effectExtent l="0" t="0" r="0" b="5080"/>
            <wp:wrapNone/>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22"/>
                    <a:stretch>
                      <a:fillRect/>
                    </a:stretch>
                  </pic:blipFill>
                  <pic:spPr>
                    <a:xfrm>
                      <a:off x="0" y="0"/>
                      <a:ext cx="914400" cy="299085"/>
                    </a:xfrm>
                    <a:prstGeom prst="rect">
                      <a:avLst/>
                    </a:prstGeom>
                    <a:noFill/>
                    <a:ln>
                      <a:noFill/>
                    </a:ln>
                  </pic:spPr>
                </pic:pic>
              </a:graphicData>
            </a:graphic>
          </wp:anchor>
        </w:drawing>
      </w:r>
      <w:r>
        <w:rPr>
          <w:rFonts w:hint="default" w:ascii="Times New Roman" w:hAnsi="Times New Roman" w:eastAsia="仿宋_GB2312" w:cs="Times New Roman"/>
          <w:sz w:val="32"/>
          <w:szCs w:val="32"/>
          <w:u w:val="none"/>
          <w:lang w:bidi="en-US"/>
        </w:rPr>
        <w:t xml:space="preserve">               （</w:t>
      </w:r>
      <w:r>
        <w:rPr>
          <w:rFonts w:hint="eastAsia" w:ascii="Times New Roman" w:hAnsi="Times New Roman" w:eastAsia="仿宋_GB2312" w:cs="Times New Roman"/>
          <w:sz w:val="32"/>
          <w:szCs w:val="32"/>
          <w:u w:val="none"/>
          <w:lang w:val="en-US" w:eastAsia="zh-CN" w:bidi="en-US"/>
        </w:rPr>
        <w:t>3.2</w:t>
      </w:r>
      <w:r>
        <w:rPr>
          <w:rFonts w:hint="default" w:ascii="Times New Roman" w:hAnsi="Times New Roman" w:eastAsia="仿宋_GB2312" w:cs="Times New Roman"/>
          <w:sz w:val="32"/>
          <w:szCs w:val="32"/>
          <w:u w:val="none"/>
          <w:lang w:bidi="en-US"/>
        </w:rPr>
        <w:t>）</w:t>
      </w:r>
    </w:p>
    <w:p>
      <w:pPr>
        <w:pStyle w:val="20"/>
        <w:ind w:firstLine="0" w:firstLineChars="0"/>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val="0"/>
          <w:sz w:val="32"/>
          <w:szCs w:val="32"/>
          <w:u w:val="none"/>
          <w:lang w:bidi="en-US"/>
        </w:rPr>
      </w:pPr>
      <w:r>
        <w:rPr>
          <w:rFonts w:hint="eastAsia" w:ascii="Times New Roman" w:hAnsi="Times New Roman" w:eastAsia="仿宋_GB2312" w:cs="Times New Roman"/>
          <w:bCs w:val="0"/>
          <w:sz w:val="32"/>
          <w:szCs w:val="32"/>
          <w:u w:val="none"/>
          <w:lang w:val="en-US" w:eastAsia="zh-CN" w:bidi="en-US"/>
        </w:rPr>
        <w:t>b.</w:t>
      </w:r>
      <w:r>
        <w:rPr>
          <w:rFonts w:hint="default" w:ascii="Times New Roman" w:hAnsi="Times New Roman" w:eastAsia="仿宋_GB2312" w:cs="Times New Roman"/>
          <w:bCs w:val="0"/>
          <w:sz w:val="32"/>
          <w:szCs w:val="32"/>
          <w:u w:val="none"/>
          <w:lang w:bidi="en-US"/>
        </w:rPr>
        <w:t>对于梅花形布井，合理井距为：</w:t>
      </w:r>
    </w:p>
    <w:p>
      <w:pPr>
        <w:pStyle w:val="20"/>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400"/>
        <w:jc w:val="right"/>
        <w:textAlignment w:val="auto"/>
        <w:rPr>
          <w:rFonts w:hint="default" w:ascii="Times New Roman" w:hAnsi="Times New Roman" w:eastAsia="仿宋_GB2312" w:cs="Times New Roman"/>
          <w:sz w:val="32"/>
          <w:szCs w:val="32"/>
          <w:u w:val="none"/>
          <w:lang w:bidi="en-US"/>
        </w:rPr>
      </w:pPr>
      <w:r>
        <w:rPr>
          <w:rFonts w:hint="default" w:ascii="Times New Roman" w:hAnsi="Times New Roman" w:eastAsia="仿宋_GB2312" w:cs="Times New Roman"/>
          <w:position w:val="0"/>
          <w:sz w:val="32"/>
          <w:szCs w:val="32"/>
          <w:u w:val="none"/>
          <w:lang w:bidi="en-US"/>
        </w:rPr>
        <w:drawing>
          <wp:anchor distT="0" distB="0" distL="114300" distR="114300" simplePos="0" relativeHeight="251660288" behindDoc="0" locked="0" layoutInCell="1" allowOverlap="1">
            <wp:simplePos x="0" y="0"/>
            <wp:positionH relativeFrom="column">
              <wp:posOffset>2083435</wp:posOffset>
            </wp:positionH>
            <wp:positionV relativeFrom="paragraph">
              <wp:posOffset>31115</wp:posOffset>
            </wp:positionV>
            <wp:extent cx="1076960" cy="299085"/>
            <wp:effectExtent l="0" t="0" r="8890" b="5080"/>
            <wp:wrapNone/>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23"/>
                    <a:stretch>
                      <a:fillRect/>
                    </a:stretch>
                  </pic:blipFill>
                  <pic:spPr>
                    <a:xfrm>
                      <a:off x="0" y="0"/>
                      <a:ext cx="1076960" cy="299085"/>
                    </a:xfrm>
                    <a:prstGeom prst="rect">
                      <a:avLst/>
                    </a:prstGeom>
                    <a:noFill/>
                    <a:ln>
                      <a:noFill/>
                    </a:ln>
                  </pic:spPr>
                </pic:pic>
              </a:graphicData>
            </a:graphic>
          </wp:anchor>
        </w:drawing>
      </w:r>
      <w:r>
        <w:rPr>
          <w:rFonts w:hint="default" w:ascii="Times New Roman" w:hAnsi="Times New Roman" w:eastAsia="仿宋_GB2312" w:cs="Times New Roman"/>
          <w:sz w:val="32"/>
          <w:szCs w:val="32"/>
          <w:u w:val="none"/>
          <w:lang w:bidi="en-US"/>
        </w:rPr>
        <w:t xml:space="preserve">              （</w:t>
      </w:r>
      <w:r>
        <w:rPr>
          <w:rFonts w:hint="eastAsia" w:ascii="Times New Roman" w:hAnsi="Times New Roman" w:eastAsia="仿宋_GB2312" w:cs="Times New Roman"/>
          <w:sz w:val="32"/>
          <w:szCs w:val="32"/>
          <w:u w:val="none"/>
          <w:lang w:val="en-US" w:eastAsia="zh-CN" w:bidi="en-US"/>
        </w:rPr>
        <w:t>3.3</w:t>
      </w:r>
      <w:r>
        <w:rPr>
          <w:rFonts w:hint="default" w:ascii="Times New Roman" w:hAnsi="Times New Roman" w:eastAsia="仿宋_GB2312" w:cs="Times New Roman"/>
          <w:sz w:val="32"/>
          <w:szCs w:val="32"/>
          <w:u w:val="none"/>
          <w:lang w:bidi="en-US"/>
        </w:rPr>
        <w:t>）</w:t>
      </w:r>
    </w:p>
    <w:p>
      <w:pPr>
        <w:pStyle w:val="20"/>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式中，</w:t>
      </w:r>
      <w:r>
        <w:rPr>
          <w:rFonts w:hint="default" w:ascii="Times New Roman" w:hAnsi="Times New Roman" w:eastAsia="仿宋_GB2312" w:cs="Times New Roman"/>
          <w:i/>
          <w:iCs/>
          <w:sz w:val="32"/>
          <w:szCs w:val="32"/>
        </w:rPr>
        <w:t>L</w:t>
      </w:r>
      <w:r>
        <w:rPr>
          <w:rFonts w:hint="default" w:ascii="Times New Roman" w:hAnsi="Times New Roman" w:eastAsia="仿宋_GB2312" w:cs="Times New Roman"/>
          <w:i/>
          <w:iCs/>
          <w:sz w:val="32"/>
          <w:szCs w:val="32"/>
          <w:vertAlign w:val="subscript"/>
        </w:rPr>
        <w:t>0</w:t>
      </w:r>
      <w:r>
        <w:rPr>
          <w:rFonts w:hint="default" w:ascii="Times New Roman" w:hAnsi="Times New Roman" w:eastAsia="仿宋_GB2312" w:cs="Times New Roman"/>
          <w:sz w:val="32"/>
          <w:szCs w:val="32"/>
        </w:rPr>
        <w:t>为井距（m），</w:t>
      </w:r>
      <w:r>
        <w:rPr>
          <w:rFonts w:hint="default" w:ascii="Times New Roman" w:hAnsi="Times New Roman" w:eastAsia="仿宋_GB2312" w:cs="Times New Roman"/>
          <w:i/>
          <w:iCs/>
          <w:sz w:val="32"/>
          <w:szCs w:val="32"/>
        </w:rPr>
        <w:t>F</w:t>
      </w:r>
      <w:r>
        <w:rPr>
          <w:rFonts w:hint="default" w:ascii="Times New Roman" w:hAnsi="Times New Roman" w:eastAsia="仿宋_GB2312" w:cs="Times New Roman"/>
          <w:i/>
          <w:iCs/>
          <w:sz w:val="32"/>
          <w:szCs w:val="32"/>
          <w:vertAlign w:val="subscript"/>
        </w:rPr>
        <w:t>0</w:t>
      </w:r>
      <w:r>
        <w:rPr>
          <w:rFonts w:hint="default" w:ascii="Times New Roman" w:hAnsi="Times New Roman" w:eastAsia="仿宋_GB2312" w:cs="Times New Roman"/>
          <w:sz w:val="32"/>
          <w:szCs w:val="32"/>
        </w:rPr>
        <w:t>为单井控制灌溉面积（hm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井数控制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根据《机井技术规范》（GB/T50625-2010），灌溉用机井合理井数可根据下列方法计算。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单井控制灌溉面积法：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0"/>
          <w:sz w:val="32"/>
          <w:szCs w:val="32"/>
          <w:u w:val="none"/>
        </w:rPr>
      </w:pPr>
      <w:r>
        <w:rPr>
          <w:rFonts w:hint="default" w:ascii="Times New Roman" w:hAnsi="Times New Roman" w:eastAsia="仿宋_GB2312" w:cs="Times New Roman"/>
          <w:color w:val="000000"/>
          <w:kern w:val="0"/>
          <w:position w:val="-30"/>
          <w:sz w:val="32"/>
          <w:szCs w:val="32"/>
          <w:u w:val="none"/>
        </w:rPr>
        <w:pict>
          <v:shape id="_x0000_s1028" o:spid="_x0000_s1028" o:spt="75" type="#_x0000_t75" style="position:absolute;left:0pt;margin-left:191.35pt;margin-top:16.9pt;height:43.8pt;width:50.2pt;z-index:251660288;mso-width-relative:page;mso-height-relative:page;" o:ole="t" filled="f" o:preferrelative="t" stroked="f" coordsize="21600,21600">
            <v:path/>
            <v:fill on="f" focussize="0,0"/>
            <v:stroke on="f"/>
            <v:imagedata r:id="rId25" o:title=""/>
            <o:lock v:ext="edit" aspectratio="t"/>
          </v:shape>
          <o:OLEObject Type="Embed" ProgID="Equation.KSEE3" ShapeID="_x0000_s1028" DrawAspect="Content" ObjectID="_1468075725" r:id="rId24">
            <o:LockedField>false</o:LockedField>
          </o:OLEObject>
        </w:pic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仿宋_GB2312" w:cs="Times New Roman"/>
          <w:color w:val="000000"/>
          <w:kern w:val="0"/>
          <w:sz w:val="32"/>
          <w:szCs w:val="32"/>
          <w:u w:val="none"/>
        </w:rPr>
      </w:pPr>
      <w:r>
        <w:rPr>
          <w:rFonts w:hint="default" w:ascii="Times New Roman" w:hAnsi="Times New Roman" w:eastAsia="仿宋_GB2312" w:cs="Times New Roman"/>
          <w:color w:val="000000"/>
          <w:kern w:val="0"/>
          <w:sz w:val="32"/>
          <w:szCs w:val="32"/>
          <w:u w:val="none"/>
        </w:rPr>
        <w:t xml:space="preserve">          （</w:t>
      </w:r>
      <w:r>
        <w:rPr>
          <w:rFonts w:hint="eastAsia" w:ascii="Times New Roman" w:hAnsi="Times New Roman" w:eastAsia="仿宋_GB2312" w:cs="Times New Roman"/>
          <w:color w:val="000000"/>
          <w:kern w:val="0"/>
          <w:sz w:val="32"/>
          <w:szCs w:val="32"/>
          <w:u w:val="none"/>
          <w:lang w:val="en-US" w:eastAsia="zh-CN"/>
        </w:rPr>
        <w:t>3.4</w:t>
      </w:r>
      <w:r>
        <w:rPr>
          <w:rFonts w:hint="default" w:ascii="Times New Roman" w:hAnsi="Times New Roman" w:eastAsia="仿宋_GB2312" w:cs="Times New Roman"/>
          <w:color w:val="000000"/>
          <w:kern w:val="0"/>
          <w:sz w:val="32"/>
          <w:szCs w:val="32"/>
          <w:u w:val="none"/>
        </w:rPr>
        <w:t>）</w:t>
      </w:r>
    </w:p>
    <w:p>
      <w:pPr>
        <w:pStyle w:val="20"/>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u w:val="none"/>
          <w:lang w:bidi="en-US"/>
        </w:rPr>
      </w:pPr>
      <w:r>
        <w:rPr>
          <w:rFonts w:hint="default" w:ascii="Times New Roman" w:hAnsi="Times New Roman" w:eastAsia="仿宋_GB2312" w:cs="Times New Roman"/>
          <w:sz w:val="32"/>
          <w:szCs w:val="32"/>
          <w:u w:val="none"/>
          <w:lang w:bidi="en-US"/>
        </w:rPr>
        <w:t>式中，</w:t>
      </w:r>
      <w:r>
        <w:rPr>
          <w:rFonts w:hint="default" w:ascii="Times New Roman" w:hAnsi="Times New Roman" w:eastAsia="仿宋_GB2312" w:cs="Times New Roman"/>
          <w:i/>
          <w:iCs/>
          <w:sz w:val="32"/>
          <w:szCs w:val="32"/>
          <w:u w:val="none"/>
          <w:lang w:bidi="en-US"/>
        </w:rPr>
        <w:t>F</w:t>
      </w:r>
      <w:r>
        <w:rPr>
          <w:rFonts w:hint="default" w:ascii="Times New Roman" w:hAnsi="Times New Roman" w:eastAsia="仿宋_GB2312" w:cs="Times New Roman"/>
          <w:sz w:val="32"/>
          <w:szCs w:val="32"/>
          <w:u w:val="none"/>
          <w:lang w:bidi="en-US"/>
        </w:rPr>
        <w:t>为区域内灌溉面积（hm</w:t>
      </w:r>
      <w:r>
        <w:rPr>
          <w:rFonts w:hint="default" w:ascii="Times New Roman" w:hAnsi="Times New Roman" w:eastAsia="仿宋_GB2312" w:cs="Times New Roman"/>
          <w:sz w:val="32"/>
          <w:szCs w:val="32"/>
          <w:u w:val="none"/>
          <w:vertAlign w:val="superscript"/>
          <w:lang w:bidi="en-US"/>
        </w:rPr>
        <w:t>2</w:t>
      </w:r>
      <w:r>
        <w:rPr>
          <w:rFonts w:hint="default" w:ascii="Times New Roman" w:hAnsi="Times New Roman" w:eastAsia="仿宋_GB2312" w:cs="Times New Roman"/>
          <w:sz w:val="32"/>
          <w:szCs w:val="32"/>
          <w:u w:val="none"/>
          <w:lang w:bidi="en-US"/>
        </w:rPr>
        <w:t>），</w:t>
      </w:r>
      <w:r>
        <w:rPr>
          <w:rFonts w:hint="default" w:ascii="Times New Roman" w:hAnsi="Times New Roman" w:eastAsia="仿宋_GB2312" w:cs="Times New Roman"/>
          <w:i/>
          <w:iCs/>
          <w:sz w:val="32"/>
          <w:szCs w:val="32"/>
          <w:u w:val="none"/>
          <w:lang w:bidi="en-US"/>
        </w:rPr>
        <w:t>N</w:t>
      </w:r>
      <w:r>
        <w:rPr>
          <w:rFonts w:hint="default" w:ascii="Times New Roman" w:hAnsi="Times New Roman" w:eastAsia="仿宋_GB2312" w:cs="Times New Roman"/>
          <w:sz w:val="32"/>
          <w:szCs w:val="32"/>
          <w:u w:val="none"/>
          <w:lang w:bidi="en-US"/>
        </w:rPr>
        <w:t>为井数。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仿宋_GB2312" w:cs="仿宋_GB2312"/>
          <w:b w:val="0"/>
          <w:bCs w:val="0"/>
          <w:sz w:val="32"/>
          <w:szCs w:val="32"/>
          <w:lang w:eastAsia="zh-CN"/>
        </w:rPr>
      </w:pPr>
      <w:r>
        <w:rPr>
          <w:rFonts w:hint="eastAsia" w:eastAsia="仿宋_GB2312" w:cs="仿宋_GB2312"/>
          <w:b w:val="0"/>
          <w:bCs w:val="0"/>
          <w:sz w:val="32"/>
          <w:szCs w:val="32"/>
          <w:lang w:val="en-US" w:eastAsia="zh-CN"/>
        </w:rPr>
        <w:t>2.</w:t>
      </w:r>
      <w:r>
        <w:rPr>
          <w:rFonts w:hint="eastAsia" w:eastAsia="仿宋_GB2312" w:cs="仿宋_GB2312"/>
          <w:b w:val="0"/>
          <w:bCs w:val="0"/>
          <w:sz w:val="32"/>
          <w:szCs w:val="32"/>
          <w:lang w:eastAsia="zh-CN"/>
        </w:rPr>
        <w:t>根据影响半径确定机井合理井距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根据含水层颗粒直径确定影响半径</w:t>
      </w:r>
      <w:r>
        <w:rPr>
          <w:rFonts w:hint="eastAsia" w:ascii="仿宋_GB2312" w:hAnsi="仿宋_GB2312" w:eastAsia="仿宋_GB2312" w:cs="仿宋_GB2312"/>
          <w:b w:val="0"/>
          <w:bCs w:val="0"/>
          <w:sz w:val="32"/>
          <w:szCs w:val="32"/>
          <w:lang w:val="en-US" w:eastAsia="zh-CN"/>
        </w:rPr>
        <w:t>R；根据参考机井资料，含水层以粉细砂、细砂为主，中间夹杂黏土或粉质粘土，根据《机井技术手册》影响半径计算公式：</w:t>
      </w: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object>
          <v:shape id="_x0000_i1025" o:spt="75" type="#_x0000_t75" style="height:23pt;width:82.45pt;" o:ole="t" filled="f" o:preferrelative="t" stroked="f" coordsize="21600,21600">
            <v:path/>
            <v:fill on="f" focussize="0,0"/>
            <v:stroke on="f"/>
            <v:imagedata r:id="rId27" o:title=""/>
            <o:lock v:ext="edit" aspectratio="t"/>
            <w10:wrap type="none"/>
            <w10:anchorlock/>
          </v:shape>
          <o:OLEObject Type="Embed" ProgID="Equation.KSEE3" ShapeID="_x0000_i1025" DrawAspect="Content" ObjectID="_1468075726" r:id="rId26">
            <o:LockedField>false</o:LockedField>
          </o:OLEObject>
        </w:objec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3.5</w:t>
      </w:r>
      <w:r>
        <w:rPr>
          <w:rFonts w:hint="eastAsia" w:ascii="仿宋_GB2312" w:hAnsi="仿宋_GB2312" w:eastAsia="仿宋_GB2312" w:cs="仿宋_GB2312"/>
          <w:b w:val="0"/>
          <w:bCs w:val="0"/>
          <w:sz w:val="32"/>
          <w:szCs w:val="32"/>
          <w:lang w:eastAsia="zh-CN"/>
        </w:rPr>
        <w:t>）</w:t>
      </w: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式中，</w:t>
      </w:r>
      <w:r>
        <w:rPr>
          <w:rFonts w:hint="eastAsia" w:ascii="Times New Roman" w:hAnsi="Times New Roman" w:eastAsia="仿宋_GB2312" w:cs="Times New Roman"/>
          <w:i/>
          <w:iCs/>
          <w:sz w:val="32"/>
          <w:szCs w:val="32"/>
          <w:lang w:val="en-US" w:eastAsia="zh-CN"/>
        </w:rPr>
        <w:t>R</w:t>
      </w:r>
      <w:r>
        <w:rPr>
          <w:rFonts w:hint="eastAsia" w:ascii="Times New Roman" w:hAnsi="Times New Roman" w:eastAsia="仿宋_GB2312" w:cs="Times New Roman"/>
          <w:sz w:val="32"/>
          <w:szCs w:val="32"/>
          <w:lang w:val="en-US" w:eastAsia="zh-CN"/>
        </w:rPr>
        <w:t>为影响半径（m），</w:t>
      </w:r>
      <w:r>
        <w:rPr>
          <w:rFonts w:hint="eastAsia" w:ascii="Times New Roman" w:hAnsi="Times New Roman" w:eastAsia="仿宋_GB2312" w:cs="Times New Roman"/>
          <w:i/>
          <w:iCs/>
          <w:sz w:val="32"/>
          <w:szCs w:val="32"/>
          <w:lang w:val="en-US" w:eastAsia="zh-CN"/>
        </w:rPr>
        <w:t>S</w:t>
      </w:r>
      <w:r>
        <w:rPr>
          <w:rFonts w:hint="eastAsia" w:ascii="Times New Roman" w:hAnsi="Times New Roman" w:eastAsia="仿宋_GB2312" w:cs="Times New Roman"/>
          <w:sz w:val="32"/>
          <w:szCs w:val="32"/>
          <w:lang w:val="en-US" w:eastAsia="zh-CN"/>
        </w:rPr>
        <w:t>为抽水时的水位降深（m），</w:t>
      </w:r>
      <w:r>
        <w:rPr>
          <w:rFonts w:hint="eastAsia" w:ascii="Times New Roman" w:hAnsi="Times New Roman" w:eastAsia="仿宋_GB2312" w:cs="Times New Roman"/>
          <w:i/>
          <w:iCs/>
          <w:sz w:val="32"/>
          <w:szCs w:val="32"/>
          <w:lang w:val="en-US" w:eastAsia="zh-CN"/>
        </w:rPr>
        <w:t>K</w:t>
      </w:r>
      <w:r>
        <w:rPr>
          <w:rFonts w:hint="eastAsia" w:ascii="Times New Roman" w:hAnsi="Times New Roman" w:eastAsia="仿宋_GB2312" w:cs="Times New Roman"/>
          <w:sz w:val="32"/>
          <w:szCs w:val="32"/>
          <w:lang w:val="en-US" w:eastAsia="zh-CN"/>
        </w:rPr>
        <w:t>为渗透系数（m/d）。</w:t>
      </w:r>
    </w:p>
    <w:p>
      <w:pPr>
        <w:pStyle w:val="20"/>
        <w:rPr>
          <w:rFonts w:hint="eastAsia"/>
          <w:lang w:val="en-US" w:eastAsia="zh-CN"/>
        </w:rPr>
      </w:pPr>
    </w:p>
    <w:p>
      <w:pPr>
        <w:pStyle w:val="20"/>
        <w:ind w:firstLine="2560" w:firstLineChars="800"/>
        <w:rPr>
          <w:rFonts w:hint="eastAsia" w:ascii="仿宋_GB2312" w:hAnsi="仿宋_GB2312" w:eastAsia="仿宋_GB2312" w:cs="仿宋_GB2312"/>
          <w:b w:val="0"/>
          <w:bCs w:val="0"/>
          <w:sz w:val="32"/>
          <w:szCs w:val="32"/>
          <w:lang w:val="en-US" w:eastAsia="zh-CN"/>
        </w:rPr>
      </w:pPr>
      <m:oMath>
        <m:func>
          <m:funcPr>
            <m:ctrlPr>
              <w:rPr>
                <w:rFonts w:hint="default" w:ascii="Cambria Math" w:hAnsi="Cambria Math" w:cs="Times New Roman"/>
                <w:sz w:val="32"/>
                <w:szCs w:val="32"/>
                <w:lang w:val="en-US"/>
              </w:rPr>
            </m:ctrlPr>
          </m:funcPr>
          <m:fName>
            <m:r>
              <m:rPr>
                <m:sty m:val="p"/>
              </m:rPr>
              <w:rPr>
                <w:rFonts w:hint="default" w:ascii="Cambria Math" w:hAnsi="Cambria Math" w:cs="Times New Roman"/>
                <w:sz w:val="32"/>
                <w:szCs w:val="32"/>
                <w:lang w:val="en-US"/>
              </w:rPr>
              <m:t>lg</m:t>
            </m:r>
            <m:ctrlPr>
              <w:rPr>
                <w:rFonts w:hint="default" w:ascii="Cambria Math" w:hAnsi="Cambria Math" w:cs="Times New Roman"/>
                <w:i/>
                <w:sz w:val="32"/>
                <w:szCs w:val="32"/>
                <w:lang w:val="en-US"/>
              </w:rPr>
            </m:ctrlPr>
          </m:fName>
          <m:e>
            <m:r>
              <m:rPr/>
              <w:rPr>
                <w:rFonts w:hint="default" w:ascii="Cambria Math" w:hAnsi="Cambria Math" w:cs="Times New Roman"/>
                <w:sz w:val="32"/>
                <w:szCs w:val="32"/>
                <w:lang w:val="en-US" w:eastAsia="zh-CN"/>
              </w:rPr>
              <m:t>R</m:t>
            </m:r>
            <m:ctrlPr>
              <w:rPr>
                <w:rFonts w:hint="default" w:ascii="Cambria Math" w:hAnsi="Cambria Math" w:cs="Times New Roman"/>
                <w:i/>
                <w:sz w:val="32"/>
                <w:szCs w:val="32"/>
                <w:lang w:val="en-US"/>
              </w:rPr>
            </m:ctrlPr>
          </m:e>
        </m:func>
        <m:r>
          <m:rPr/>
          <w:rPr>
            <w:rFonts w:hint="default" w:ascii="Cambria Math" w:hAnsi="Cambria Math" w:cs="Times New Roman"/>
            <w:sz w:val="32"/>
            <w:szCs w:val="32"/>
            <w:lang w:val="en-US" w:eastAsia="zh-CN"/>
          </w:rPr>
          <m:t>=2.73</m:t>
        </m:r>
        <m:f>
          <m:fPr>
            <m:ctrlPr>
              <w:rPr>
                <w:rFonts w:hint="default" w:ascii="Cambria Math" w:hAnsi="Cambria Math" w:cs="Times New Roman"/>
                <w:i/>
                <w:sz w:val="32"/>
                <w:szCs w:val="32"/>
                <w:lang w:val="en-US" w:eastAsia="zh-CN"/>
              </w:rPr>
            </m:ctrlPr>
          </m:fPr>
          <m:num>
            <m:r>
              <m:rPr/>
              <w:rPr>
                <w:rFonts w:hint="default" w:ascii="Cambria Math" w:hAnsi="Cambria Math" w:cs="Times New Roman"/>
                <w:sz w:val="32"/>
                <w:szCs w:val="32"/>
                <w:lang w:val="en-US" w:eastAsia="zh-CN"/>
              </w:rPr>
              <m:t>KM</m:t>
            </m:r>
            <m:sSub>
              <m:sSubPr>
                <m:ctrlPr>
                  <w:rPr>
                    <w:rFonts w:hint="default" w:ascii="Cambria Math" w:hAnsi="Cambria Math" w:cs="Times New Roman"/>
                    <w:i/>
                    <w:sz w:val="32"/>
                    <w:szCs w:val="32"/>
                    <w:lang w:val="en-US" w:eastAsia="zh-CN"/>
                  </w:rPr>
                </m:ctrlPr>
              </m:sSubPr>
              <m:e>
                <m:r>
                  <m:rPr/>
                  <w:rPr>
                    <w:rFonts w:hint="default" w:ascii="Cambria Math" w:hAnsi="Cambria Math" w:cs="Times New Roman"/>
                    <w:sz w:val="32"/>
                    <w:szCs w:val="32"/>
                    <w:lang w:val="en-US" w:eastAsia="zh-CN"/>
                  </w:rPr>
                  <m:t>S</m:t>
                </m:r>
                <m:ctrlPr>
                  <w:rPr>
                    <w:rFonts w:hint="default" w:ascii="Cambria Math" w:hAnsi="Cambria Math" w:cs="Times New Roman"/>
                    <w:i/>
                    <w:sz w:val="32"/>
                    <w:szCs w:val="32"/>
                    <w:lang w:val="en-US" w:eastAsia="zh-CN"/>
                  </w:rPr>
                </m:ctrlPr>
              </m:e>
              <m:sub>
                <m:r>
                  <m:rPr/>
                  <w:rPr>
                    <w:rFonts w:hint="default" w:ascii="Cambria Math" w:hAnsi="Cambria Math" w:cs="Times New Roman"/>
                    <w:sz w:val="32"/>
                    <w:szCs w:val="32"/>
                    <w:lang w:val="en-US" w:eastAsia="zh-CN"/>
                  </w:rPr>
                  <m:t>W</m:t>
                </m:r>
                <m:ctrlPr>
                  <w:rPr>
                    <w:rFonts w:hint="default" w:ascii="Cambria Math" w:hAnsi="Cambria Math" w:cs="Times New Roman"/>
                    <w:i/>
                    <w:sz w:val="32"/>
                    <w:szCs w:val="32"/>
                    <w:lang w:val="en-US" w:eastAsia="zh-CN"/>
                  </w:rPr>
                </m:ctrlPr>
              </m:sub>
            </m:sSub>
            <m:ctrlPr>
              <w:rPr>
                <w:rFonts w:hint="default" w:ascii="Cambria Math" w:hAnsi="Cambria Math" w:cs="Times New Roman"/>
                <w:i/>
                <w:sz w:val="32"/>
                <w:szCs w:val="32"/>
                <w:lang w:val="en-US" w:eastAsia="zh-CN"/>
              </w:rPr>
            </m:ctrlPr>
          </m:num>
          <m:den>
            <m:r>
              <m:rPr/>
              <w:rPr>
                <w:rFonts w:hint="default" w:ascii="Cambria Math" w:hAnsi="Cambria Math" w:cs="Times New Roman"/>
                <w:sz w:val="32"/>
                <w:szCs w:val="32"/>
                <w:lang w:val="en-US" w:eastAsia="zh-CN"/>
              </w:rPr>
              <m:t>Q</m:t>
            </m:r>
            <m:ctrlPr>
              <w:rPr>
                <w:rFonts w:hint="default" w:ascii="Cambria Math" w:hAnsi="Cambria Math" w:cs="Times New Roman"/>
                <w:i/>
                <w:sz w:val="32"/>
                <w:szCs w:val="32"/>
                <w:lang w:val="en-US" w:eastAsia="zh-CN"/>
              </w:rPr>
            </m:ctrlPr>
          </m:den>
        </m:f>
        <m:r>
          <m:rPr/>
          <w:rPr>
            <w:rFonts w:hint="default" w:ascii="Cambria Math" w:hAnsi="Cambria Math" w:cs="Times New Roman"/>
            <w:sz w:val="32"/>
            <w:szCs w:val="32"/>
            <w:lang w:val="en-US" w:eastAsia="zh-CN"/>
          </w:rPr>
          <m:t>+</m:t>
        </m:r>
        <m:func>
          <m:funcPr>
            <m:ctrlPr>
              <w:rPr>
                <w:rFonts w:hint="default" w:ascii="Cambria Math" w:hAnsi="Cambria Math" w:cs="Times New Roman"/>
                <w:sz w:val="32"/>
                <w:szCs w:val="32"/>
                <w:lang w:val="en-US" w:eastAsia="zh-CN"/>
              </w:rPr>
            </m:ctrlPr>
          </m:funcPr>
          <m:fName>
            <m:r>
              <m:rPr>
                <m:sty m:val="p"/>
              </m:rPr>
              <w:rPr>
                <w:rFonts w:hint="default" w:ascii="Cambria Math" w:hAnsi="Cambria Math" w:cs="Times New Roman"/>
                <w:sz w:val="32"/>
                <w:szCs w:val="32"/>
                <w:lang w:val="en-US"/>
              </w:rPr>
              <m:t>lg</m:t>
            </m:r>
            <m:ctrlPr>
              <w:rPr>
                <w:rFonts w:hint="default" w:ascii="Cambria Math" w:hAnsi="Cambria Math" w:cs="Times New Roman"/>
                <w:i/>
                <w:sz w:val="32"/>
                <w:szCs w:val="32"/>
                <w:lang w:val="en-US" w:eastAsia="zh-CN"/>
              </w:rPr>
            </m:ctrlPr>
          </m:fName>
          <m:e>
            <m:sSub>
              <m:sSubPr>
                <m:ctrlPr>
                  <w:rPr>
                    <w:rFonts w:hint="default" w:ascii="Cambria Math" w:hAnsi="Cambria Math" w:cs="Times New Roman"/>
                    <w:i/>
                    <w:sz w:val="32"/>
                    <w:szCs w:val="32"/>
                    <w:lang w:val="en-US" w:eastAsia="zh-CN"/>
                  </w:rPr>
                </m:ctrlPr>
              </m:sSubPr>
              <m:e>
                <m:r>
                  <m:rPr/>
                  <w:rPr>
                    <w:rFonts w:hint="default" w:ascii="Cambria Math" w:hAnsi="Cambria Math" w:cs="Times New Roman"/>
                    <w:sz w:val="32"/>
                    <w:szCs w:val="32"/>
                    <w:lang w:val="en-US" w:eastAsia="zh-CN"/>
                  </w:rPr>
                  <m:t>r</m:t>
                </m:r>
                <m:ctrlPr>
                  <w:rPr>
                    <w:rFonts w:hint="default" w:ascii="Cambria Math" w:hAnsi="Cambria Math" w:cs="Times New Roman"/>
                    <w:i/>
                    <w:sz w:val="32"/>
                    <w:szCs w:val="32"/>
                    <w:lang w:val="en-US" w:eastAsia="zh-CN"/>
                  </w:rPr>
                </m:ctrlPr>
              </m:e>
              <m:sub>
                <m:r>
                  <m:rPr/>
                  <w:rPr>
                    <w:rFonts w:hint="default" w:ascii="Cambria Math" w:hAnsi="Cambria Math" w:cs="Times New Roman"/>
                    <w:sz w:val="32"/>
                    <w:szCs w:val="32"/>
                    <w:lang w:val="en-US" w:eastAsia="zh-CN"/>
                  </w:rPr>
                  <m:t>w</m:t>
                </m:r>
                <m:ctrlPr>
                  <w:rPr>
                    <w:rFonts w:hint="default" w:ascii="Cambria Math" w:hAnsi="Cambria Math" w:cs="Times New Roman"/>
                    <w:i/>
                    <w:sz w:val="32"/>
                    <w:szCs w:val="32"/>
                    <w:lang w:val="en-US" w:eastAsia="zh-CN"/>
                  </w:rPr>
                </m:ctrlPr>
              </m:sub>
            </m:sSub>
            <m:ctrlPr>
              <w:rPr>
                <w:rFonts w:hint="default" w:ascii="Cambria Math" w:hAnsi="Cambria Math" w:cs="Times New Roman"/>
                <w:i/>
                <w:sz w:val="32"/>
                <w:szCs w:val="32"/>
                <w:lang w:val="en-US" w:eastAsia="zh-CN"/>
              </w:rPr>
            </m:ctrlPr>
          </m:e>
        </m:func>
      </m:oMath>
      <w:r>
        <w:rPr>
          <w:rFonts w:hint="eastAsia" w:hAnsi="Cambria Math"/>
          <w:i w:val="0"/>
          <w:lang w:val="en-US" w:eastAsia="zh-CN"/>
        </w:rPr>
        <w:t xml:space="preserve">            </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3.6</w:t>
      </w:r>
      <w:r>
        <w:rPr>
          <w:rFonts w:hint="eastAsia" w:ascii="仿宋_GB2312" w:hAnsi="仿宋_GB2312" w:eastAsia="仿宋_GB2312" w:cs="仿宋_GB2312"/>
          <w:b w:val="0"/>
          <w:bCs w:val="0"/>
          <w:sz w:val="32"/>
          <w:szCs w:val="32"/>
          <w:lang w:eastAsia="zh-CN"/>
        </w:rPr>
        <w:t>）</w:t>
      </w:r>
    </w:p>
    <w:p>
      <w:pPr>
        <w:pStyle w:val="20"/>
        <w:rPr>
          <w:rFonts w:hint="default"/>
          <w:lang w:val="en-US" w:eastAsia="zh-CN"/>
        </w:rPr>
      </w:pPr>
    </w:p>
    <w:p>
      <w:pPr>
        <w:ind w:firstLine="640" w:firstLineChars="200"/>
        <w:rPr>
          <w:rFonts w:hint="default" w:eastAsiaTheme="minorEastAsia"/>
          <w:lang w:val="en-US" w:eastAsia="zh-CN"/>
        </w:rPr>
      </w:pPr>
      <w:r>
        <w:rPr>
          <w:rFonts w:hint="eastAsia" w:ascii="Times New Roman" w:hAnsi="Times New Roman" w:eastAsia="仿宋_GB2312" w:cs="Times New Roman"/>
          <w:sz w:val="32"/>
          <w:szCs w:val="32"/>
          <w:lang w:val="en-US" w:eastAsia="zh-CN"/>
        </w:rPr>
        <w:t>式中，</w:t>
      </w:r>
      <w:r>
        <w:rPr>
          <w:rFonts w:hint="eastAsia" w:ascii="Times New Roman" w:hAnsi="Times New Roman" w:eastAsia="仿宋_GB2312" w:cs="Times New Roman"/>
          <w:i/>
          <w:iCs/>
          <w:sz w:val="32"/>
          <w:szCs w:val="32"/>
          <w:lang w:val="en-US" w:eastAsia="zh-CN"/>
        </w:rPr>
        <w:t>R</w:t>
      </w:r>
      <w:r>
        <w:rPr>
          <w:rFonts w:hint="eastAsia" w:ascii="Times New Roman" w:hAnsi="Times New Roman" w:eastAsia="仿宋_GB2312" w:cs="Times New Roman"/>
          <w:sz w:val="32"/>
          <w:szCs w:val="32"/>
          <w:lang w:val="en-US" w:eastAsia="zh-CN"/>
        </w:rPr>
        <w:t>为影响半径（m），</w:t>
      </w:r>
      <w:r>
        <w:rPr>
          <w:rFonts w:hint="eastAsia" w:ascii="Times New Roman" w:hAnsi="Times New Roman" w:eastAsia="仿宋_GB2312" w:cs="Times New Roman"/>
          <w:i/>
          <w:iCs/>
          <w:sz w:val="32"/>
          <w:szCs w:val="32"/>
          <w:lang w:val="en-US" w:eastAsia="zh-CN"/>
        </w:rPr>
        <w:t>K</w:t>
      </w:r>
      <w:r>
        <w:rPr>
          <w:rFonts w:hint="eastAsia" w:ascii="Times New Roman" w:hAnsi="Times New Roman" w:eastAsia="仿宋_GB2312" w:cs="Times New Roman"/>
          <w:sz w:val="32"/>
          <w:szCs w:val="32"/>
          <w:lang w:val="en-US" w:eastAsia="zh-CN"/>
        </w:rPr>
        <w:t>为渗透系数（m/d），</w:t>
      </w:r>
      <w:r>
        <w:rPr>
          <w:rFonts w:hint="eastAsia" w:ascii="Times New Roman" w:hAnsi="Times New Roman" w:eastAsia="仿宋_GB2312" w:cs="Times New Roman"/>
          <w:i/>
          <w:iCs/>
          <w:sz w:val="32"/>
          <w:szCs w:val="32"/>
          <w:lang w:val="en-US" w:eastAsia="zh-CN"/>
        </w:rPr>
        <w:t>Q</w:t>
      </w:r>
      <w:r>
        <w:rPr>
          <w:rFonts w:hint="eastAsia" w:ascii="Times New Roman" w:hAnsi="Times New Roman" w:eastAsia="仿宋_GB2312" w:cs="Times New Roman"/>
          <w:sz w:val="32"/>
          <w:szCs w:val="32"/>
          <w:lang w:val="en-US" w:eastAsia="zh-CN"/>
        </w:rPr>
        <w:t>为机井的涌水量，</w:t>
      </w:r>
      <w:r>
        <w:rPr>
          <w:rFonts w:hint="eastAsia" w:ascii="Times New Roman" w:hAnsi="Times New Roman" w:eastAsia="仿宋_GB2312" w:cs="Times New Roman"/>
          <w:i/>
          <w:iCs/>
          <w:sz w:val="32"/>
          <w:szCs w:val="32"/>
          <w:lang w:val="en-US" w:eastAsia="zh-CN"/>
        </w:rPr>
        <w:t>M</w:t>
      </w:r>
      <w:r>
        <w:rPr>
          <w:rFonts w:hint="eastAsia" w:ascii="Times New Roman" w:hAnsi="Times New Roman" w:eastAsia="仿宋_GB2312" w:cs="Times New Roman"/>
          <w:sz w:val="32"/>
          <w:szCs w:val="32"/>
          <w:lang w:val="en-US" w:eastAsia="zh-CN"/>
        </w:rPr>
        <w:t>为含水层厚度，</w:t>
      </w:r>
      <m:oMath>
        <m:sSub>
          <m:sSubPr>
            <m:ctrlPr>
              <w:rPr>
                <w:rFonts w:hint="eastAsia" w:ascii="Cambria Math" w:hAnsi="Cambria Math" w:eastAsia="仿宋_GB2312" w:cs="Times New Roman"/>
                <w:sz w:val="32"/>
                <w:szCs w:val="32"/>
                <w:lang w:val="en-US" w:eastAsia="zh-CN"/>
              </w:rPr>
            </m:ctrlPr>
          </m:sSubPr>
          <m:e>
            <m:r>
              <m:rPr>
                <m:sty m:val="p"/>
              </m:rPr>
              <w:rPr>
                <w:rFonts w:hint="default" w:ascii="Cambria Math" w:hAnsi="Cambria Math" w:eastAsia="仿宋_GB2312" w:cs="Times New Roman"/>
                <w:sz w:val="32"/>
                <w:szCs w:val="32"/>
                <w:lang w:val="en-US" w:eastAsia="zh-CN"/>
              </w:rPr>
              <m:t>r</m:t>
            </m:r>
            <m:ctrlPr>
              <w:rPr>
                <w:rFonts w:hint="eastAsia" w:ascii="Cambria Math" w:hAnsi="Cambria Math" w:eastAsia="仿宋_GB2312" w:cs="Times New Roman"/>
                <w:sz w:val="32"/>
                <w:szCs w:val="32"/>
                <w:lang w:val="en-US" w:eastAsia="zh-CN"/>
              </w:rPr>
            </m:ctrlPr>
          </m:e>
          <m:sub>
            <m:r>
              <m:rPr>
                <m:sty m:val="p"/>
              </m:rPr>
              <w:rPr>
                <w:rFonts w:hint="default" w:ascii="Cambria Math" w:hAnsi="Cambria Math" w:eastAsia="仿宋_GB2312" w:cs="Times New Roman"/>
                <w:sz w:val="32"/>
                <w:szCs w:val="32"/>
                <w:lang w:val="en-US" w:eastAsia="zh-CN"/>
              </w:rPr>
              <m:t>w</m:t>
            </m:r>
            <m:ctrlPr>
              <w:rPr>
                <w:rFonts w:hint="eastAsia" w:ascii="Cambria Math" w:hAnsi="Cambria Math" w:eastAsia="仿宋_GB2312" w:cs="Times New Roman"/>
                <w:sz w:val="32"/>
                <w:szCs w:val="32"/>
                <w:lang w:val="en-US" w:eastAsia="zh-CN"/>
              </w:rPr>
            </m:ctrlPr>
          </m:sub>
        </m:sSub>
      </m:oMath>
      <w:r>
        <w:rPr>
          <w:rFonts w:hint="eastAsia" w:ascii="Times New Roman" w:hAnsi="Times New Roman" w:eastAsia="仿宋_GB2312" w:cs="Times New Roman"/>
          <w:sz w:val="32"/>
          <w:szCs w:val="32"/>
          <w:lang w:val="en-US" w:eastAsia="zh-CN"/>
        </w:rPr>
        <w:t>为机井的半径（m），</w:t>
      </w:r>
      <m:oMath>
        <m:sSub>
          <m:sSubPr>
            <m:ctrlPr>
              <w:rPr>
                <w:rFonts w:hint="eastAsia" w:ascii="Cambria Math" w:hAnsi="Cambria Math" w:eastAsia="仿宋_GB2312" w:cs="Times New Roman"/>
                <w:sz w:val="32"/>
                <w:szCs w:val="32"/>
                <w:lang w:val="en-US" w:eastAsia="zh-CN"/>
              </w:rPr>
            </m:ctrlPr>
          </m:sSubPr>
          <m:e>
            <m:r>
              <m:rPr>
                <m:sty m:val="p"/>
              </m:rPr>
              <w:rPr>
                <w:rFonts w:hint="default" w:ascii="Cambria Math" w:hAnsi="Cambria Math" w:eastAsia="仿宋_GB2312" w:cs="Times New Roman"/>
                <w:sz w:val="32"/>
                <w:szCs w:val="32"/>
                <w:lang w:val="en-US" w:eastAsia="zh-CN"/>
              </w:rPr>
              <m:t>S</m:t>
            </m:r>
            <m:ctrlPr>
              <w:rPr>
                <w:rFonts w:hint="eastAsia" w:ascii="Cambria Math" w:hAnsi="Cambria Math" w:eastAsia="仿宋_GB2312" w:cs="Times New Roman"/>
                <w:sz w:val="32"/>
                <w:szCs w:val="32"/>
                <w:lang w:val="en-US" w:eastAsia="zh-CN"/>
              </w:rPr>
            </m:ctrlPr>
          </m:e>
          <m:sub>
            <m:r>
              <m:rPr>
                <m:sty m:val="p"/>
              </m:rPr>
              <w:rPr>
                <w:rFonts w:hint="default" w:ascii="Cambria Math" w:hAnsi="Cambria Math" w:eastAsia="仿宋_GB2312" w:cs="Times New Roman"/>
                <w:sz w:val="32"/>
                <w:szCs w:val="32"/>
                <w:lang w:val="en-US" w:eastAsia="zh-CN"/>
              </w:rPr>
              <m:t>w</m:t>
            </m:r>
            <m:ctrlPr>
              <w:rPr>
                <w:rFonts w:hint="eastAsia" w:ascii="Cambria Math" w:hAnsi="Cambria Math" w:eastAsia="仿宋_GB2312" w:cs="Times New Roman"/>
                <w:sz w:val="32"/>
                <w:szCs w:val="32"/>
                <w:lang w:val="en-US" w:eastAsia="zh-CN"/>
              </w:rPr>
            </m:ctrlPr>
          </m:sub>
        </m:sSub>
      </m:oMath>
      <w:r>
        <w:rPr>
          <w:rFonts w:hint="eastAsia" w:ascii="Times New Roman" w:hAnsi="Times New Roman" w:eastAsia="仿宋_GB2312" w:cs="Times New Roman"/>
          <w:sz w:val="32"/>
          <w:szCs w:val="32"/>
          <w:lang w:val="en-US" w:eastAsia="zh-CN"/>
        </w:rPr>
        <w:t>为机井的水位降深（m）。</w:t>
      </w:r>
    </w:p>
    <w:p>
      <w:pPr>
        <w:pStyle w:val="5"/>
        <w:bidi w:val="0"/>
        <w:rPr>
          <w:rFonts w:hint="eastAsia"/>
          <w:lang w:val="en-US" w:eastAsia="zh-CN"/>
        </w:rPr>
      </w:pPr>
      <w:bookmarkStart w:id="1293" w:name="_Toc30055"/>
      <w:r>
        <w:rPr>
          <w:rFonts w:hint="eastAsia"/>
          <w:lang w:val="en-US" w:eastAsia="zh-CN"/>
        </w:rPr>
        <w:t>3.3.3灌溉用机井密度确定结果</w:t>
      </w:r>
      <w:bookmarkEnd w:id="129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1.根据</w:t>
      </w:r>
      <w:r>
        <w:rPr>
          <w:rFonts w:hint="eastAsia" w:ascii="Times New Roman" w:hAnsi="Times New Roman" w:eastAsia="仿宋_GB2312" w:cs="Times New Roman"/>
          <w:sz w:val="32"/>
          <w:szCs w:val="32"/>
          <w:lang w:val="en-US" w:eastAsia="zh-CN"/>
        </w:rPr>
        <w:t>《机井技术规范》（GB/T50625-2010）</w:t>
      </w:r>
      <w:r>
        <w:rPr>
          <w:rFonts w:hint="eastAsia" w:ascii="仿宋_GB2312" w:hAnsi="仿宋_GB2312" w:eastAsia="仿宋_GB2312" w:cs="仿宋_GB2312"/>
          <w:b w:val="0"/>
          <w:bCs w:val="0"/>
          <w:sz w:val="32"/>
          <w:szCs w:val="32"/>
          <w:lang w:eastAsia="zh-CN"/>
        </w:rPr>
        <w:t>合理井距确定结果：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依据取用水井摸底调查表结果统计，利通区有效灌溉面积为2632hm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，其中城区、郊区、自流灌区、扬黄灌区有效灌溉面积分别为：361hm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、1318hm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、920hm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、33hm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。利通区单井控制灌溉面积为：10hm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，其中城区、郊区、自流灌区、扬黄灌区单井控制灌溉面积分别为：8hm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、9hm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、13hm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、6hm</w:t>
      </w:r>
      <w:r>
        <w:rPr>
          <w:rFonts w:hint="eastAsia" w:ascii="Times New Roman" w:hAnsi="Times New Roman" w:eastAsia="仿宋_GB2312" w:cs="Times New Roman"/>
          <w:sz w:val="32"/>
          <w:szCs w:val="32"/>
          <w:vertAlign w:val="superscript"/>
          <w:lang w:val="en-US" w:eastAsia="zh-CN"/>
        </w:rPr>
        <w:t>2</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利通区灌溉用机井平均井距为343m，其中城区为308m、郊区为331m、自流灌区为390m、扬黄灌区为252m。利通区分区灌溉用机井密度见表3.3.3-1。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表</w:t>
      </w:r>
      <w:r>
        <w:rPr>
          <w:rFonts w:hint="eastAsia" w:ascii="Times New Roman" w:hAnsi="Times New Roman" w:eastAsia="黑体" w:cs="Times New Roman"/>
          <w:sz w:val="28"/>
          <w:szCs w:val="28"/>
          <w:lang w:val="en-US" w:eastAsia="zh-CN"/>
        </w:rPr>
        <w:t>3.3.3</w:t>
      </w:r>
      <w:r>
        <w:rPr>
          <w:rFonts w:hint="default" w:ascii="Times New Roman" w:hAnsi="Times New Roman" w:eastAsia="黑体" w:cs="Times New Roman"/>
          <w:sz w:val="28"/>
          <w:szCs w:val="28"/>
          <w:lang w:val="en-US" w:eastAsia="zh-CN"/>
        </w:rPr>
        <w:t>-1  利通区分区灌溉用机井密度</w:t>
      </w:r>
    </w:p>
    <w:tbl>
      <w:tblPr>
        <w:tblStyle w:val="22"/>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14"/>
        <w:gridCol w:w="1755"/>
        <w:gridCol w:w="178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294" w:name="_Toc664"/>
            <w:bookmarkStart w:id="1295" w:name="_Toc1192"/>
            <w:bookmarkStart w:id="1296" w:name="_Toc22975"/>
            <w:bookmarkStart w:id="1297" w:name="_Toc21839"/>
            <w:bookmarkStart w:id="1298" w:name="_Toc28131"/>
            <w:r>
              <w:rPr>
                <w:rFonts w:hint="eastAsia" w:ascii="仿宋_GB2312" w:hAnsi="仿宋_GB2312" w:eastAsia="仿宋_GB2312" w:cs="仿宋_GB2312"/>
                <w:sz w:val="28"/>
                <w:szCs w:val="28"/>
                <w:vertAlign w:val="baseline"/>
                <w:lang w:eastAsia="zh-CN"/>
              </w:rPr>
              <w:t>分区</w:t>
            </w:r>
            <w:bookmarkEnd w:id="1294"/>
            <w:bookmarkEnd w:id="1295"/>
            <w:bookmarkEnd w:id="1296"/>
            <w:bookmarkEnd w:id="1297"/>
            <w:bookmarkEnd w:id="1298"/>
          </w:p>
        </w:tc>
        <w:tc>
          <w:tcPr>
            <w:tcW w:w="211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299" w:name="_Toc15811"/>
            <w:bookmarkStart w:id="1300" w:name="_Toc28582"/>
            <w:bookmarkStart w:id="1301" w:name="_Toc25523"/>
            <w:bookmarkStart w:id="1302" w:name="_Toc9438"/>
            <w:bookmarkStart w:id="1303" w:name="_Toc29171"/>
            <w:r>
              <w:rPr>
                <w:rFonts w:hint="default" w:ascii="Times New Roman" w:hAnsi="Times New Roman" w:eastAsia="仿宋_GB2312" w:cs="Times New Roman"/>
                <w:sz w:val="28"/>
                <w:szCs w:val="28"/>
                <w:vertAlign w:val="baseline"/>
                <w:lang w:eastAsia="zh-CN"/>
              </w:rPr>
              <w:t>灌溉面积（</w:t>
            </w:r>
            <w:r>
              <w:rPr>
                <w:rFonts w:hint="default" w:ascii="Times New Roman" w:hAnsi="Times New Roman" w:eastAsia="仿宋_GB2312" w:cs="Times New Roman"/>
                <w:sz w:val="28"/>
                <w:szCs w:val="28"/>
                <w:vertAlign w:val="baseline"/>
                <w:lang w:val="en-US" w:eastAsia="zh-CN"/>
              </w:rPr>
              <w:t>hm</w:t>
            </w:r>
            <w:r>
              <w:rPr>
                <w:rFonts w:hint="default" w:ascii="Times New Roman" w:hAnsi="Times New Roman" w:eastAsia="仿宋_GB2312" w:cs="Times New Roman"/>
                <w:sz w:val="28"/>
                <w:szCs w:val="28"/>
                <w:vertAlign w:val="superscript"/>
                <w:lang w:val="en-US" w:eastAsia="zh-CN"/>
              </w:rPr>
              <w:t>2</w:t>
            </w:r>
            <w:r>
              <w:rPr>
                <w:rFonts w:hint="default" w:ascii="Times New Roman" w:hAnsi="Times New Roman" w:eastAsia="仿宋_GB2312" w:cs="Times New Roman"/>
                <w:sz w:val="28"/>
                <w:szCs w:val="28"/>
                <w:vertAlign w:val="baseline"/>
                <w:lang w:eastAsia="zh-CN"/>
              </w:rPr>
              <w:t>）</w:t>
            </w:r>
            <w:bookmarkEnd w:id="1299"/>
            <w:bookmarkEnd w:id="1300"/>
            <w:bookmarkEnd w:id="1301"/>
            <w:bookmarkEnd w:id="1302"/>
            <w:bookmarkEnd w:id="1303"/>
          </w:p>
        </w:tc>
        <w:tc>
          <w:tcPr>
            <w:tcW w:w="175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304" w:name="_Toc21518"/>
            <w:bookmarkStart w:id="1305" w:name="_Toc12477"/>
            <w:bookmarkStart w:id="1306" w:name="_Toc27623"/>
            <w:bookmarkStart w:id="1307" w:name="_Toc8361"/>
            <w:bookmarkStart w:id="1308" w:name="_Toc3161"/>
            <w:r>
              <w:rPr>
                <w:rFonts w:hint="default" w:ascii="Times New Roman" w:hAnsi="Times New Roman" w:eastAsia="仿宋_GB2312" w:cs="Times New Roman"/>
                <w:sz w:val="28"/>
                <w:szCs w:val="28"/>
                <w:vertAlign w:val="baseline"/>
                <w:lang w:eastAsia="zh-CN"/>
              </w:rPr>
              <w:t>灌溉用机井数（眼）</w:t>
            </w:r>
            <w:bookmarkEnd w:id="1304"/>
            <w:bookmarkEnd w:id="1305"/>
            <w:bookmarkEnd w:id="1306"/>
            <w:bookmarkEnd w:id="1307"/>
            <w:bookmarkEnd w:id="1308"/>
          </w:p>
        </w:tc>
        <w:tc>
          <w:tcPr>
            <w:tcW w:w="178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309" w:name="_Toc13361"/>
            <w:bookmarkStart w:id="1310" w:name="_Toc15717"/>
            <w:bookmarkStart w:id="1311" w:name="_Toc22020"/>
            <w:bookmarkStart w:id="1312" w:name="_Toc16273"/>
            <w:bookmarkStart w:id="1313" w:name="_Toc26049"/>
            <w:r>
              <w:rPr>
                <w:rFonts w:hint="default" w:ascii="Times New Roman" w:hAnsi="Times New Roman" w:eastAsia="仿宋_GB2312" w:cs="Times New Roman"/>
                <w:sz w:val="28"/>
                <w:szCs w:val="28"/>
                <w:vertAlign w:val="baseline"/>
                <w:lang w:eastAsia="zh-CN"/>
              </w:rPr>
              <w:t>单井控制灌溉面积（</w:t>
            </w:r>
            <w:r>
              <w:rPr>
                <w:rFonts w:hint="default" w:ascii="Times New Roman" w:hAnsi="Times New Roman" w:eastAsia="仿宋_GB2312" w:cs="Times New Roman"/>
                <w:sz w:val="28"/>
                <w:szCs w:val="28"/>
                <w:vertAlign w:val="baseline"/>
                <w:lang w:val="en-US" w:eastAsia="zh-CN"/>
              </w:rPr>
              <w:t>hm</w:t>
            </w:r>
            <w:r>
              <w:rPr>
                <w:rFonts w:hint="default" w:ascii="Times New Roman" w:hAnsi="Times New Roman" w:eastAsia="仿宋_GB2312" w:cs="Times New Roman"/>
                <w:sz w:val="28"/>
                <w:szCs w:val="28"/>
                <w:vertAlign w:val="superscript"/>
                <w:lang w:val="en-US" w:eastAsia="zh-CN"/>
              </w:rPr>
              <w:t>2</w:t>
            </w:r>
            <w:r>
              <w:rPr>
                <w:rFonts w:hint="default" w:ascii="Times New Roman" w:hAnsi="Times New Roman" w:eastAsia="仿宋_GB2312" w:cs="Times New Roman"/>
                <w:sz w:val="28"/>
                <w:szCs w:val="28"/>
                <w:vertAlign w:val="baseline"/>
                <w:lang w:eastAsia="zh-CN"/>
              </w:rPr>
              <w:t>）</w:t>
            </w:r>
            <w:bookmarkEnd w:id="1309"/>
            <w:bookmarkEnd w:id="1310"/>
            <w:bookmarkEnd w:id="1311"/>
            <w:bookmarkEnd w:id="1312"/>
            <w:bookmarkEnd w:id="1313"/>
          </w:p>
        </w:tc>
        <w:tc>
          <w:tcPr>
            <w:tcW w:w="150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314" w:name="_Toc2136"/>
            <w:bookmarkStart w:id="1315" w:name="_Toc11430"/>
            <w:bookmarkStart w:id="1316" w:name="_Toc17464"/>
            <w:bookmarkStart w:id="1317" w:name="_Toc12122"/>
            <w:bookmarkStart w:id="1318" w:name="_Toc27324"/>
            <w:r>
              <w:rPr>
                <w:rFonts w:hint="default" w:ascii="Times New Roman" w:hAnsi="Times New Roman" w:eastAsia="仿宋_GB2312" w:cs="Times New Roman"/>
                <w:sz w:val="28"/>
                <w:szCs w:val="28"/>
                <w:vertAlign w:val="baseline"/>
                <w:lang w:eastAsia="zh-CN"/>
              </w:rPr>
              <w:t>平均井距（</w:t>
            </w:r>
            <w:r>
              <w:rPr>
                <w:rFonts w:hint="default" w:ascii="Times New Roman" w:hAnsi="Times New Roman" w:eastAsia="仿宋_GB2312" w:cs="Times New Roman"/>
                <w:sz w:val="28"/>
                <w:szCs w:val="28"/>
                <w:vertAlign w:val="baseline"/>
                <w:lang w:val="en-US" w:eastAsia="zh-CN"/>
              </w:rPr>
              <w:t>m</w:t>
            </w:r>
            <w:r>
              <w:rPr>
                <w:rFonts w:hint="default" w:ascii="Times New Roman" w:hAnsi="Times New Roman" w:eastAsia="仿宋_GB2312" w:cs="Times New Roman"/>
                <w:sz w:val="28"/>
                <w:szCs w:val="28"/>
                <w:vertAlign w:val="baseline"/>
                <w:lang w:eastAsia="zh-CN"/>
              </w:rPr>
              <w:t>）</w:t>
            </w:r>
            <w:bookmarkEnd w:id="1314"/>
            <w:bookmarkEnd w:id="1315"/>
            <w:bookmarkEnd w:id="1316"/>
            <w:bookmarkEnd w:id="1317"/>
            <w:bookmarkEnd w:id="13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319" w:name="_Toc7238"/>
            <w:bookmarkStart w:id="1320" w:name="_Toc12217"/>
            <w:bookmarkStart w:id="1321" w:name="_Toc18025"/>
            <w:bookmarkStart w:id="1322" w:name="_Toc30173"/>
            <w:bookmarkStart w:id="1323" w:name="_Toc10943"/>
            <w:r>
              <w:rPr>
                <w:rFonts w:hint="eastAsia" w:ascii="仿宋_GB2312" w:hAnsi="仿宋_GB2312" w:eastAsia="仿宋_GB2312" w:cs="仿宋_GB2312"/>
                <w:sz w:val="28"/>
                <w:szCs w:val="28"/>
                <w:vertAlign w:val="baseline"/>
                <w:lang w:eastAsia="zh-CN"/>
              </w:rPr>
              <w:t>城区</w:t>
            </w:r>
            <w:bookmarkEnd w:id="1319"/>
            <w:bookmarkEnd w:id="1320"/>
            <w:bookmarkEnd w:id="1321"/>
            <w:bookmarkEnd w:id="1322"/>
            <w:bookmarkEnd w:id="1323"/>
          </w:p>
        </w:tc>
        <w:tc>
          <w:tcPr>
            <w:tcW w:w="211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24" w:name="_Toc8322"/>
            <w:bookmarkStart w:id="1325" w:name="_Toc12152"/>
            <w:bookmarkStart w:id="1326" w:name="_Toc7641"/>
            <w:bookmarkStart w:id="1327" w:name="_Toc22251"/>
            <w:bookmarkStart w:id="1328" w:name="_Toc32611"/>
            <w:r>
              <w:rPr>
                <w:rFonts w:hint="default" w:ascii="Times New Roman" w:hAnsi="Times New Roman" w:eastAsia="仿宋_GB2312" w:cs="Times New Roman"/>
                <w:sz w:val="28"/>
                <w:szCs w:val="28"/>
                <w:vertAlign w:val="baseline"/>
                <w:lang w:val="en-US" w:eastAsia="zh-CN"/>
              </w:rPr>
              <w:t>361</w:t>
            </w:r>
            <w:bookmarkEnd w:id="1324"/>
            <w:bookmarkEnd w:id="1325"/>
            <w:bookmarkEnd w:id="1326"/>
            <w:bookmarkEnd w:id="1327"/>
            <w:bookmarkEnd w:id="1328"/>
          </w:p>
        </w:tc>
        <w:tc>
          <w:tcPr>
            <w:tcW w:w="175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29" w:name="_Toc3129"/>
            <w:bookmarkStart w:id="1330" w:name="_Toc30658"/>
            <w:bookmarkStart w:id="1331" w:name="_Toc11648"/>
            <w:bookmarkStart w:id="1332" w:name="_Toc7731"/>
            <w:bookmarkStart w:id="1333" w:name="_Toc28646"/>
            <w:r>
              <w:rPr>
                <w:rFonts w:hint="default" w:ascii="Times New Roman" w:hAnsi="Times New Roman" w:eastAsia="仿宋_GB2312" w:cs="Times New Roman"/>
                <w:sz w:val="28"/>
                <w:szCs w:val="28"/>
                <w:vertAlign w:val="baseline"/>
                <w:lang w:val="en-US" w:eastAsia="zh-CN"/>
              </w:rPr>
              <w:t>44</w:t>
            </w:r>
            <w:bookmarkEnd w:id="1329"/>
            <w:bookmarkEnd w:id="1330"/>
            <w:bookmarkEnd w:id="1331"/>
            <w:bookmarkEnd w:id="1332"/>
            <w:bookmarkEnd w:id="1333"/>
          </w:p>
        </w:tc>
        <w:tc>
          <w:tcPr>
            <w:tcW w:w="178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34" w:name="_Toc12388"/>
            <w:bookmarkStart w:id="1335" w:name="_Toc2274"/>
            <w:bookmarkStart w:id="1336" w:name="_Toc31016"/>
            <w:bookmarkStart w:id="1337" w:name="_Toc18838"/>
            <w:bookmarkStart w:id="1338" w:name="_Toc16116"/>
            <w:r>
              <w:rPr>
                <w:rFonts w:hint="default" w:ascii="Times New Roman" w:hAnsi="Times New Roman" w:eastAsia="仿宋_GB2312" w:cs="Times New Roman"/>
                <w:sz w:val="28"/>
                <w:szCs w:val="28"/>
                <w:vertAlign w:val="baseline"/>
                <w:lang w:val="en-US" w:eastAsia="zh-CN"/>
              </w:rPr>
              <w:t>8</w:t>
            </w:r>
            <w:bookmarkEnd w:id="1334"/>
            <w:bookmarkEnd w:id="1335"/>
            <w:bookmarkEnd w:id="1336"/>
            <w:bookmarkEnd w:id="1337"/>
            <w:bookmarkEnd w:id="1338"/>
          </w:p>
        </w:tc>
        <w:tc>
          <w:tcPr>
            <w:tcW w:w="150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39" w:name="_Toc6311"/>
            <w:bookmarkStart w:id="1340" w:name="_Toc1106"/>
            <w:bookmarkStart w:id="1341" w:name="_Toc24287"/>
            <w:bookmarkStart w:id="1342" w:name="_Toc10676"/>
            <w:bookmarkStart w:id="1343" w:name="_Toc11377"/>
            <w:r>
              <w:rPr>
                <w:rFonts w:hint="default" w:ascii="Times New Roman" w:hAnsi="Times New Roman" w:eastAsia="仿宋_GB2312" w:cs="Times New Roman"/>
                <w:sz w:val="28"/>
                <w:szCs w:val="28"/>
                <w:vertAlign w:val="baseline"/>
                <w:lang w:val="en-US" w:eastAsia="zh-CN"/>
              </w:rPr>
              <w:t>308</w:t>
            </w:r>
            <w:bookmarkEnd w:id="1339"/>
            <w:bookmarkEnd w:id="1340"/>
            <w:bookmarkEnd w:id="1341"/>
            <w:bookmarkEnd w:id="1342"/>
            <w:bookmarkEnd w:id="13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344" w:name="_Toc19268"/>
            <w:bookmarkStart w:id="1345" w:name="_Toc12379"/>
            <w:bookmarkStart w:id="1346" w:name="_Toc29338"/>
            <w:bookmarkStart w:id="1347" w:name="_Toc16015"/>
            <w:bookmarkStart w:id="1348" w:name="_Toc23349"/>
            <w:r>
              <w:rPr>
                <w:rFonts w:hint="eastAsia" w:ascii="仿宋_GB2312" w:hAnsi="仿宋_GB2312" w:eastAsia="仿宋_GB2312" w:cs="仿宋_GB2312"/>
                <w:sz w:val="28"/>
                <w:szCs w:val="28"/>
                <w:vertAlign w:val="baseline"/>
                <w:lang w:eastAsia="zh-CN"/>
              </w:rPr>
              <w:t>郊区</w:t>
            </w:r>
            <w:bookmarkEnd w:id="1344"/>
            <w:bookmarkEnd w:id="1345"/>
            <w:bookmarkEnd w:id="1346"/>
            <w:bookmarkEnd w:id="1347"/>
            <w:bookmarkEnd w:id="1348"/>
          </w:p>
        </w:tc>
        <w:tc>
          <w:tcPr>
            <w:tcW w:w="211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49" w:name="_Toc10108"/>
            <w:bookmarkStart w:id="1350" w:name="_Toc3340"/>
            <w:bookmarkStart w:id="1351" w:name="_Toc23444"/>
            <w:bookmarkStart w:id="1352" w:name="_Toc17460"/>
            <w:bookmarkStart w:id="1353" w:name="_Toc16179"/>
            <w:r>
              <w:rPr>
                <w:rFonts w:hint="default" w:ascii="Times New Roman" w:hAnsi="Times New Roman" w:eastAsia="仿宋_GB2312" w:cs="Times New Roman"/>
                <w:sz w:val="28"/>
                <w:szCs w:val="28"/>
                <w:vertAlign w:val="baseline"/>
                <w:lang w:val="en-US" w:eastAsia="zh-CN"/>
              </w:rPr>
              <w:t>1318</w:t>
            </w:r>
            <w:bookmarkEnd w:id="1349"/>
            <w:bookmarkEnd w:id="1350"/>
            <w:bookmarkEnd w:id="1351"/>
            <w:bookmarkEnd w:id="1352"/>
            <w:bookmarkEnd w:id="1353"/>
          </w:p>
        </w:tc>
        <w:tc>
          <w:tcPr>
            <w:tcW w:w="175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54" w:name="_Toc31453"/>
            <w:bookmarkStart w:id="1355" w:name="_Toc14362"/>
            <w:bookmarkStart w:id="1356" w:name="_Toc31714"/>
            <w:bookmarkStart w:id="1357" w:name="_Toc10078"/>
            <w:bookmarkStart w:id="1358" w:name="_Toc28260"/>
            <w:r>
              <w:rPr>
                <w:rFonts w:hint="default" w:ascii="Times New Roman" w:hAnsi="Times New Roman" w:eastAsia="仿宋_GB2312" w:cs="Times New Roman"/>
                <w:sz w:val="28"/>
                <w:szCs w:val="28"/>
                <w:vertAlign w:val="baseline"/>
                <w:lang w:val="en-US" w:eastAsia="zh-CN"/>
              </w:rPr>
              <w:t>139</w:t>
            </w:r>
            <w:bookmarkEnd w:id="1354"/>
            <w:bookmarkEnd w:id="1355"/>
            <w:bookmarkEnd w:id="1356"/>
            <w:bookmarkEnd w:id="1357"/>
            <w:bookmarkEnd w:id="1358"/>
          </w:p>
        </w:tc>
        <w:tc>
          <w:tcPr>
            <w:tcW w:w="178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59" w:name="_Toc11551"/>
            <w:bookmarkStart w:id="1360" w:name="_Toc18986"/>
            <w:bookmarkStart w:id="1361" w:name="_Toc31554"/>
            <w:bookmarkStart w:id="1362" w:name="_Toc4361"/>
            <w:bookmarkStart w:id="1363" w:name="_Toc32495"/>
            <w:r>
              <w:rPr>
                <w:rFonts w:hint="default" w:ascii="Times New Roman" w:hAnsi="Times New Roman" w:eastAsia="仿宋_GB2312" w:cs="Times New Roman"/>
                <w:sz w:val="28"/>
                <w:szCs w:val="28"/>
                <w:vertAlign w:val="baseline"/>
                <w:lang w:val="en-US" w:eastAsia="zh-CN"/>
              </w:rPr>
              <w:t>9</w:t>
            </w:r>
            <w:bookmarkEnd w:id="1359"/>
            <w:bookmarkEnd w:id="1360"/>
            <w:bookmarkEnd w:id="1361"/>
            <w:bookmarkEnd w:id="1362"/>
            <w:bookmarkEnd w:id="1363"/>
          </w:p>
        </w:tc>
        <w:tc>
          <w:tcPr>
            <w:tcW w:w="150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64" w:name="_Toc20118"/>
            <w:bookmarkStart w:id="1365" w:name="_Toc31586"/>
            <w:bookmarkStart w:id="1366" w:name="_Toc11580"/>
            <w:bookmarkStart w:id="1367" w:name="_Toc11821"/>
            <w:bookmarkStart w:id="1368" w:name="_Toc17322"/>
            <w:r>
              <w:rPr>
                <w:rFonts w:hint="default" w:ascii="Times New Roman" w:hAnsi="Times New Roman" w:eastAsia="仿宋_GB2312" w:cs="Times New Roman"/>
                <w:sz w:val="28"/>
                <w:szCs w:val="28"/>
                <w:vertAlign w:val="baseline"/>
                <w:lang w:val="en-US" w:eastAsia="zh-CN"/>
              </w:rPr>
              <w:t>331</w:t>
            </w:r>
            <w:bookmarkEnd w:id="1364"/>
            <w:bookmarkEnd w:id="1365"/>
            <w:bookmarkEnd w:id="1366"/>
            <w:bookmarkEnd w:id="1367"/>
            <w:bookmarkEnd w:id="13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369" w:name="_Toc25303"/>
            <w:bookmarkStart w:id="1370" w:name="_Toc19954"/>
            <w:bookmarkStart w:id="1371" w:name="_Toc21039"/>
            <w:bookmarkStart w:id="1372" w:name="_Toc19439"/>
            <w:bookmarkStart w:id="1373" w:name="_Toc16134"/>
            <w:r>
              <w:rPr>
                <w:rFonts w:hint="eastAsia" w:ascii="仿宋_GB2312" w:hAnsi="仿宋_GB2312" w:eastAsia="仿宋_GB2312" w:cs="仿宋_GB2312"/>
                <w:sz w:val="28"/>
                <w:szCs w:val="28"/>
                <w:vertAlign w:val="baseline"/>
                <w:lang w:eastAsia="zh-CN"/>
              </w:rPr>
              <w:t>自流灌区</w:t>
            </w:r>
            <w:bookmarkEnd w:id="1369"/>
            <w:bookmarkEnd w:id="1370"/>
            <w:bookmarkEnd w:id="1371"/>
            <w:bookmarkEnd w:id="1372"/>
            <w:bookmarkEnd w:id="1373"/>
          </w:p>
        </w:tc>
        <w:tc>
          <w:tcPr>
            <w:tcW w:w="211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74" w:name="_Toc11566"/>
            <w:bookmarkStart w:id="1375" w:name="_Toc14550"/>
            <w:bookmarkStart w:id="1376" w:name="_Toc17794"/>
            <w:bookmarkStart w:id="1377" w:name="_Toc26415"/>
            <w:bookmarkStart w:id="1378" w:name="_Toc6033"/>
            <w:r>
              <w:rPr>
                <w:rFonts w:hint="default" w:ascii="Times New Roman" w:hAnsi="Times New Roman" w:eastAsia="仿宋_GB2312" w:cs="Times New Roman"/>
                <w:sz w:val="28"/>
                <w:szCs w:val="28"/>
                <w:highlight w:val="none"/>
                <w:vertAlign w:val="baseline"/>
                <w:lang w:val="en-US" w:eastAsia="zh-CN"/>
              </w:rPr>
              <w:t>920</w:t>
            </w:r>
            <w:bookmarkEnd w:id="1374"/>
            <w:bookmarkEnd w:id="1375"/>
            <w:bookmarkEnd w:id="1376"/>
            <w:bookmarkEnd w:id="1377"/>
            <w:bookmarkEnd w:id="1378"/>
          </w:p>
        </w:tc>
        <w:tc>
          <w:tcPr>
            <w:tcW w:w="175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79" w:name="_Toc19276"/>
            <w:bookmarkStart w:id="1380" w:name="_Toc3986"/>
            <w:bookmarkStart w:id="1381" w:name="_Toc21598"/>
            <w:bookmarkStart w:id="1382" w:name="_Toc12798"/>
            <w:bookmarkStart w:id="1383" w:name="_Toc21937"/>
            <w:r>
              <w:rPr>
                <w:rFonts w:hint="default" w:ascii="Times New Roman" w:hAnsi="Times New Roman" w:eastAsia="仿宋_GB2312" w:cs="Times New Roman"/>
                <w:sz w:val="28"/>
                <w:szCs w:val="28"/>
                <w:vertAlign w:val="baseline"/>
                <w:lang w:val="en-US" w:eastAsia="zh-CN"/>
              </w:rPr>
              <w:t>70</w:t>
            </w:r>
            <w:bookmarkEnd w:id="1379"/>
            <w:bookmarkEnd w:id="1380"/>
            <w:bookmarkEnd w:id="1381"/>
            <w:bookmarkEnd w:id="1382"/>
            <w:bookmarkEnd w:id="1383"/>
          </w:p>
        </w:tc>
        <w:tc>
          <w:tcPr>
            <w:tcW w:w="178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84" w:name="_Toc21627"/>
            <w:bookmarkStart w:id="1385" w:name="_Toc826"/>
            <w:bookmarkStart w:id="1386" w:name="_Toc31460"/>
            <w:bookmarkStart w:id="1387" w:name="_Toc5916"/>
            <w:bookmarkStart w:id="1388" w:name="_Toc14892"/>
            <w:r>
              <w:rPr>
                <w:rFonts w:hint="default" w:ascii="Times New Roman" w:hAnsi="Times New Roman" w:eastAsia="仿宋_GB2312" w:cs="Times New Roman"/>
                <w:sz w:val="28"/>
                <w:szCs w:val="28"/>
                <w:vertAlign w:val="baseline"/>
                <w:lang w:val="en-US" w:eastAsia="zh-CN"/>
              </w:rPr>
              <w:t>13</w:t>
            </w:r>
            <w:bookmarkEnd w:id="1384"/>
            <w:bookmarkEnd w:id="1385"/>
            <w:bookmarkEnd w:id="1386"/>
            <w:bookmarkEnd w:id="1387"/>
            <w:bookmarkEnd w:id="1388"/>
          </w:p>
        </w:tc>
        <w:tc>
          <w:tcPr>
            <w:tcW w:w="150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89" w:name="_Toc4102"/>
            <w:bookmarkStart w:id="1390" w:name="_Toc24925"/>
            <w:bookmarkStart w:id="1391" w:name="_Toc14479"/>
            <w:bookmarkStart w:id="1392" w:name="_Toc605"/>
            <w:bookmarkStart w:id="1393" w:name="_Toc22879"/>
            <w:r>
              <w:rPr>
                <w:rFonts w:hint="default" w:ascii="Times New Roman" w:hAnsi="Times New Roman" w:eastAsia="仿宋_GB2312" w:cs="Times New Roman"/>
                <w:sz w:val="28"/>
                <w:szCs w:val="28"/>
                <w:vertAlign w:val="baseline"/>
                <w:lang w:val="en-US" w:eastAsia="zh-CN"/>
              </w:rPr>
              <w:t>390</w:t>
            </w:r>
            <w:bookmarkEnd w:id="1389"/>
            <w:bookmarkEnd w:id="1390"/>
            <w:bookmarkEnd w:id="1391"/>
            <w:bookmarkEnd w:id="1392"/>
            <w:bookmarkEnd w:id="13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394" w:name="_Toc7787"/>
            <w:bookmarkStart w:id="1395" w:name="_Toc24750"/>
            <w:bookmarkStart w:id="1396" w:name="_Toc22776"/>
            <w:bookmarkStart w:id="1397" w:name="_Toc6737"/>
            <w:bookmarkStart w:id="1398" w:name="_Toc30383"/>
            <w:r>
              <w:rPr>
                <w:rFonts w:hint="eastAsia" w:ascii="仿宋_GB2312" w:hAnsi="仿宋_GB2312" w:eastAsia="仿宋_GB2312" w:cs="仿宋_GB2312"/>
                <w:sz w:val="28"/>
                <w:szCs w:val="28"/>
                <w:vertAlign w:val="baseline"/>
                <w:lang w:eastAsia="zh-CN"/>
              </w:rPr>
              <w:t>扬黄灌区</w:t>
            </w:r>
            <w:bookmarkEnd w:id="1394"/>
            <w:bookmarkEnd w:id="1395"/>
            <w:bookmarkEnd w:id="1396"/>
            <w:bookmarkEnd w:id="1397"/>
            <w:bookmarkEnd w:id="1398"/>
          </w:p>
        </w:tc>
        <w:tc>
          <w:tcPr>
            <w:tcW w:w="211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399" w:name="_Toc4290"/>
            <w:bookmarkStart w:id="1400" w:name="_Toc6408"/>
            <w:bookmarkStart w:id="1401" w:name="_Toc11217"/>
            <w:bookmarkStart w:id="1402" w:name="_Toc9830"/>
            <w:bookmarkStart w:id="1403" w:name="_Toc4811"/>
            <w:r>
              <w:rPr>
                <w:rFonts w:hint="default" w:ascii="Times New Roman" w:hAnsi="Times New Roman" w:eastAsia="仿宋_GB2312" w:cs="Times New Roman"/>
                <w:sz w:val="28"/>
                <w:szCs w:val="28"/>
                <w:vertAlign w:val="baseline"/>
                <w:lang w:val="en-US" w:eastAsia="zh-CN"/>
              </w:rPr>
              <w:t>33</w:t>
            </w:r>
            <w:bookmarkEnd w:id="1399"/>
            <w:bookmarkEnd w:id="1400"/>
            <w:bookmarkEnd w:id="1401"/>
            <w:bookmarkEnd w:id="1402"/>
            <w:bookmarkEnd w:id="1403"/>
          </w:p>
        </w:tc>
        <w:tc>
          <w:tcPr>
            <w:tcW w:w="175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04" w:name="_Toc25395"/>
            <w:bookmarkStart w:id="1405" w:name="_Toc9947"/>
            <w:bookmarkStart w:id="1406" w:name="_Toc26757"/>
            <w:bookmarkStart w:id="1407" w:name="_Toc28253"/>
            <w:bookmarkStart w:id="1408" w:name="_Toc21392"/>
            <w:r>
              <w:rPr>
                <w:rFonts w:hint="default" w:ascii="Times New Roman" w:hAnsi="Times New Roman" w:eastAsia="仿宋_GB2312" w:cs="Times New Roman"/>
                <w:sz w:val="28"/>
                <w:szCs w:val="28"/>
                <w:vertAlign w:val="baseline"/>
                <w:lang w:val="en-US" w:eastAsia="zh-CN"/>
              </w:rPr>
              <w:t>6</w:t>
            </w:r>
            <w:bookmarkEnd w:id="1404"/>
            <w:bookmarkEnd w:id="1405"/>
            <w:bookmarkEnd w:id="1406"/>
            <w:bookmarkEnd w:id="1407"/>
            <w:bookmarkEnd w:id="1408"/>
          </w:p>
        </w:tc>
        <w:tc>
          <w:tcPr>
            <w:tcW w:w="178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09" w:name="_Toc13369"/>
            <w:bookmarkStart w:id="1410" w:name="_Toc19950"/>
            <w:bookmarkStart w:id="1411" w:name="_Toc27234"/>
            <w:bookmarkStart w:id="1412" w:name="_Toc4870"/>
            <w:bookmarkStart w:id="1413" w:name="_Toc10107"/>
            <w:r>
              <w:rPr>
                <w:rFonts w:hint="default" w:ascii="Times New Roman" w:hAnsi="Times New Roman" w:eastAsia="仿宋_GB2312" w:cs="Times New Roman"/>
                <w:sz w:val="28"/>
                <w:szCs w:val="28"/>
                <w:vertAlign w:val="baseline"/>
                <w:lang w:val="en-US" w:eastAsia="zh-CN"/>
              </w:rPr>
              <w:t>6</w:t>
            </w:r>
            <w:bookmarkEnd w:id="1409"/>
            <w:bookmarkEnd w:id="1410"/>
            <w:bookmarkEnd w:id="1411"/>
            <w:bookmarkEnd w:id="1412"/>
            <w:bookmarkEnd w:id="1413"/>
          </w:p>
        </w:tc>
        <w:tc>
          <w:tcPr>
            <w:tcW w:w="150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14" w:name="_Toc29925"/>
            <w:bookmarkStart w:id="1415" w:name="_Toc6174"/>
            <w:bookmarkStart w:id="1416" w:name="_Toc12437"/>
            <w:bookmarkStart w:id="1417" w:name="_Toc9665"/>
            <w:bookmarkStart w:id="1418" w:name="_Toc15620"/>
            <w:r>
              <w:rPr>
                <w:rFonts w:hint="default" w:ascii="Times New Roman" w:hAnsi="Times New Roman" w:eastAsia="仿宋_GB2312" w:cs="Times New Roman"/>
                <w:sz w:val="28"/>
                <w:szCs w:val="28"/>
                <w:vertAlign w:val="baseline"/>
                <w:lang w:val="en-US" w:eastAsia="zh-CN"/>
              </w:rPr>
              <w:t>252</w:t>
            </w:r>
            <w:bookmarkEnd w:id="1414"/>
            <w:bookmarkEnd w:id="1415"/>
            <w:bookmarkEnd w:id="1416"/>
            <w:bookmarkEnd w:id="1417"/>
            <w:bookmarkEnd w:id="14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419" w:name="_Toc9168"/>
            <w:bookmarkStart w:id="1420" w:name="_Toc29551"/>
            <w:bookmarkStart w:id="1421" w:name="_Toc16888"/>
            <w:bookmarkStart w:id="1422" w:name="_Toc10595"/>
            <w:bookmarkStart w:id="1423" w:name="_Toc29218"/>
            <w:r>
              <w:rPr>
                <w:rFonts w:hint="eastAsia" w:ascii="仿宋_GB2312" w:hAnsi="仿宋_GB2312" w:eastAsia="仿宋_GB2312" w:cs="仿宋_GB2312"/>
                <w:sz w:val="28"/>
                <w:szCs w:val="28"/>
                <w:vertAlign w:val="baseline"/>
                <w:lang w:eastAsia="zh-CN"/>
              </w:rPr>
              <w:t>总计</w:t>
            </w:r>
            <w:bookmarkEnd w:id="1419"/>
            <w:bookmarkEnd w:id="1420"/>
            <w:bookmarkEnd w:id="1421"/>
            <w:bookmarkEnd w:id="1422"/>
            <w:bookmarkEnd w:id="1423"/>
          </w:p>
        </w:tc>
        <w:tc>
          <w:tcPr>
            <w:tcW w:w="2114"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24" w:name="_Toc4222"/>
            <w:bookmarkStart w:id="1425" w:name="_Toc5612"/>
            <w:bookmarkStart w:id="1426" w:name="_Toc28752"/>
            <w:bookmarkStart w:id="1427" w:name="_Toc18509"/>
            <w:bookmarkStart w:id="1428" w:name="_Toc32263"/>
            <w:r>
              <w:rPr>
                <w:rFonts w:hint="default" w:ascii="Times New Roman" w:hAnsi="Times New Roman" w:eastAsia="仿宋_GB2312" w:cs="Times New Roman"/>
                <w:sz w:val="28"/>
                <w:szCs w:val="28"/>
                <w:vertAlign w:val="baseline"/>
                <w:lang w:val="en-US" w:eastAsia="zh-CN"/>
              </w:rPr>
              <w:t>2632</w:t>
            </w:r>
            <w:bookmarkEnd w:id="1424"/>
            <w:bookmarkEnd w:id="1425"/>
            <w:bookmarkEnd w:id="1426"/>
            <w:bookmarkEnd w:id="1427"/>
            <w:bookmarkEnd w:id="1428"/>
          </w:p>
        </w:tc>
        <w:tc>
          <w:tcPr>
            <w:tcW w:w="175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29" w:name="_Toc3138"/>
            <w:bookmarkStart w:id="1430" w:name="_Toc21707"/>
            <w:bookmarkStart w:id="1431" w:name="_Toc28988"/>
            <w:bookmarkStart w:id="1432" w:name="_Toc23526"/>
            <w:bookmarkStart w:id="1433" w:name="_Toc4692"/>
            <w:r>
              <w:rPr>
                <w:rFonts w:hint="default" w:ascii="Times New Roman" w:hAnsi="Times New Roman" w:eastAsia="仿宋_GB2312" w:cs="Times New Roman"/>
                <w:sz w:val="28"/>
                <w:szCs w:val="28"/>
                <w:vertAlign w:val="baseline"/>
                <w:lang w:val="en-US" w:eastAsia="zh-CN"/>
              </w:rPr>
              <w:t>259</w:t>
            </w:r>
            <w:bookmarkEnd w:id="1429"/>
            <w:bookmarkEnd w:id="1430"/>
            <w:bookmarkEnd w:id="1431"/>
            <w:bookmarkEnd w:id="1432"/>
            <w:bookmarkEnd w:id="1433"/>
          </w:p>
        </w:tc>
        <w:tc>
          <w:tcPr>
            <w:tcW w:w="1785"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34" w:name="_Toc29633"/>
            <w:bookmarkStart w:id="1435" w:name="_Toc19425"/>
            <w:bookmarkStart w:id="1436" w:name="_Toc27673"/>
            <w:bookmarkStart w:id="1437" w:name="_Toc24211"/>
            <w:bookmarkStart w:id="1438" w:name="_Toc4216"/>
            <w:r>
              <w:rPr>
                <w:rFonts w:hint="default" w:ascii="Times New Roman" w:hAnsi="Times New Roman" w:eastAsia="仿宋_GB2312" w:cs="Times New Roman"/>
                <w:sz w:val="28"/>
                <w:szCs w:val="28"/>
                <w:vertAlign w:val="baseline"/>
                <w:lang w:val="en-US" w:eastAsia="zh-CN"/>
              </w:rPr>
              <w:t>10</w:t>
            </w:r>
            <w:bookmarkEnd w:id="1434"/>
            <w:bookmarkEnd w:id="1435"/>
            <w:bookmarkEnd w:id="1436"/>
            <w:bookmarkEnd w:id="1437"/>
            <w:bookmarkEnd w:id="1438"/>
          </w:p>
        </w:tc>
        <w:tc>
          <w:tcPr>
            <w:tcW w:w="1500" w:type="dxa"/>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39" w:name="_Toc30803"/>
            <w:bookmarkStart w:id="1440" w:name="_Toc2665"/>
            <w:bookmarkStart w:id="1441" w:name="_Toc22648"/>
            <w:bookmarkStart w:id="1442" w:name="_Toc9059"/>
            <w:bookmarkStart w:id="1443" w:name="_Toc12706"/>
            <w:r>
              <w:rPr>
                <w:rFonts w:hint="default" w:ascii="Times New Roman" w:hAnsi="Times New Roman" w:eastAsia="仿宋_GB2312" w:cs="Times New Roman"/>
                <w:sz w:val="28"/>
                <w:szCs w:val="28"/>
                <w:vertAlign w:val="baseline"/>
                <w:lang w:val="en-US" w:eastAsia="zh-CN"/>
              </w:rPr>
              <w:t>343</w:t>
            </w:r>
            <w:bookmarkEnd w:id="1439"/>
            <w:bookmarkEnd w:id="1440"/>
            <w:bookmarkEnd w:id="1441"/>
            <w:bookmarkEnd w:id="1442"/>
            <w:bookmarkEnd w:id="1443"/>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2.根据影响半径R合理井距确定结果：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利通区机井井深以0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60m居多，占比82%。井深0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60m的影响半径R为169m，其中城区R为105m、郊区R为193m、自流灌区R为213m、扬黄灌区R为166m；利通区平均井距为338m，其中城区为210m、郊区为385m、自流灌区427m、扬黄灌区为331m。井深在60m以上的，平均井距大于600m。利通区分区灌溉用机井密度（潜水井）见表3.3.3-2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表</w:t>
      </w:r>
      <w:r>
        <w:rPr>
          <w:rFonts w:hint="eastAsia" w:ascii="Times New Roman" w:hAnsi="Times New Roman" w:eastAsia="黑体" w:cs="Times New Roman"/>
          <w:sz w:val="28"/>
          <w:szCs w:val="28"/>
          <w:lang w:val="en-US" w:eastAsia="zh-CN"/>
        </w:rPr>
        <w:t>3.3.3</w:t>
      </w:r>
      <w:r>
        <w:rPr>
          <w:rFonts w:hint="default" w:ascii="Times New Roman" w:hAnsi="Times New Roman" w:eastAsia="黑体" w:cs="Times New Roman"/>
          <w:sz w:val="28"/>
          <w:szCs w:val="28"/>
          <w:lang w:val="en-US" w:eastAsia="zh-CN"/>
        </w:rPr>
        <w:t>-2  利通区分区灌溉用机井密度（</w:t>
      </w:r>
      <w:r>
        <w:rPr>
          <w:rFonts w:hint="eastAsia" w:ascii="Times New Roman" w:hAnsi="Times New Roman" w:eastAsia="黑体" w:cs="Times New Roman"/>
          <w:sz w:val="28"/>
          <w:szCs w:val="28"/>
          <w:lang w:val="en-US" w:eastAsia="zh-CN"/>
        </w:rPr>
        <w:t>潜水井</w:t>
      </w:r>
      <w:r>
        <w:rPr>
          <w:rFonts w:hint="default" w:ascii="Times New Roman" w:hAnsi="Times New Roman" w:eastAsia="黑体" w:cs="Times New Roman"/>
          <w:sz w:val="28"/>
          <w:szCs w:val="28"/>
          <w:lang w:val="en-US" w:eastAsia="zh-CN"/>
        </w:rPr>
        <w:t>）</w:t>
      </w:r>
    </w:p>
    <w:tbl>
      <w:tblPr>
        <w:tblStyle w:val="2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982"/>
        <w:gridCol w:w="1728"/>
        <w:gridCol w:w="1728"/>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444" w:name="_Toc29455"/>
            <w:bookmarkStart w:id="1445" w:name="_Toc13698"/>
            <w:bookmarkStart w:id="1446" w:name="_Toc9071"/>
            <w:bookmarkStart w:id="1447" w:name="_Toc9961"/>
            <w:bookmarkStart w:id="1448" w:name="_Toc14776"/>
            <w:r>
              <w:rPr>
                <w:rFonts w:hint="eastAsia" w:ascii="仿宋_GB2312" w:hAnsi="仿宋_GB2312" w:eastAsia="仿宋_GB2312" w:cs="仿宋_GB2312"/>
                <w:sz w:val="28"/>
                <w:szCs w:val="28"/>
                <w:vertAlign w:val="baseline"/>
                <w:lang w:eastAsia="zh-CN"/>
              </w:rPr>
              <w:t>分区</w:t>
            </w:r>
            <w:bookmarkEnd w:id="1444"/>
            <w:bookmarkEnd w:id="1445"/>
            <w:bookmarkEnd w:id="1446"/>
            <w:bookmarkEnd w:id="1447"/>
            <w:bookmarkEnd w:id="1448"/>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449" w:name="_Toc26280"/>
            <w:bookmarkStart w:id="1450" w:name="_Toc7528"/>
            <w:bookmarkStart w:id="1451" w:name="_Toc2032"/>
            <w:bookmarkStart w:id="1452" w:name="_Toc23314"/>
            <w:bookmarkStart w:id="1453" w:name="_Toc24016"/>
            <w:r>
              <w:rPr>
                <w:rFonts w:hint="default" w:ascii="Times New Roman" w:hAnsi="Times New Roman" w:eastAsia="仿宋_GB2312" w:cs="Times New Roman"/>
                <w:sz w:val="28"/>
                <w:szCs w:val="28"/>
                <w:vertAlign w:val="baseline"/>
                <w:lang w:eastAsia="zh-CN"/>
              </w:rPr>
              <w:t>灌溉用机井数（眼）</w:t>
            </w:r>
            <w:bookmarkEnd w:id="1449"/>
            <w:bookmarkEnd w:id="1450"/>
            <w:bookmarkEnd w:id="1451"/>
            <w:bookmarkEnd w:id="1452"/>
            <w:bookmarkEnd w:id="1453"/>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eastAsia="zh-CN"/>
              </w:rPr>
            </w:pPr>
            <w:bookmarkStart w:id="1454" w:name="_Toc14103"/>
            <w:bookmarkStart w:id="1455" w:name="_Toc14458"/>
            <w:bookmarkStart w:id="1456" w:name="_Toc3158"/>
            <w:bookmarkStart w:id="1457" w:name="_Toc15914"/>
            <w:bookmarkStart w:id="1458" w:name="_Toc3730"/>
            <w:r>
              <w:rPr>
                <w:rFonts w:hint="eastAsia" w:ascii="Times New Roman" w:hAnsi="Times New Roman" w:eastAsia="仿宋_GB2312" w:cs="Times New Roman"/>
                <w:sz w:val="28"/>
                <w:szCs w:val="28"/>
                <w:vertAlign w:val="baseline"/>
                <w:lang w:eastAsia="zh-CN"/>
              </w:rPr>
              <w:t>取水量</w:t>
            </w:r>
            <w:bookmarkEnd w:id="1454"/>
            <w:bookmarkEnd w:id="1455"/>
            <w:bookmarkEnd w:id="1456"/>
          </w:p>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eastAsia="zh-CN"/>
              </w:rPr>
            </w:pPr>
            <w:bookmarkStart w:id="1459" w:name="_Toc14603"/>
            <w:bookmarkStart w:id="1460" w:name="_Toc8364"/>
            <w:bookmarkStart w:id="1461" w:name="_Toc32719"/>
            <w:r>
              <w:rPr>
                <w:rFonts w:hint="eastAsia" w:ascii="Times New Roman" w:hAnsi="Times New Roman" w:eastAsia="仿宋_GB2312" w:cs="Times New Roman"/>
                <w:sz w:val="28"/>
                <w:szCs w:val="28"/>
                <w:vertAlign w:val="baseline"/>
                <w:lang w:eastAsia="zh-CN"/>
              </w:rPr>
              <w:t>（万</w:t>
            </w:r>
            <w:r>
              <w:rPr>
                <w:rFonts w:hint="eastAsia" w:ascii="Times New Roman" w:hAnsi="Times New Roman" w:eastAsia="仿宋_GB2312" w:cs="Times New Roman"/>
                <w:sz w:val="28"/>
                <w:szCs w:val="28"/>
                <w:vertAlign w:val="baseline"/>
                <w:lang w:val="en-US" w:eastAsia="zh-CN"/>
              </w:rPr>
              <w:t>m</w:t>
            </w:r>
            <w:r>
              <w:rPr>
                <w:rFonts w:hint="eastAsia" w:ascii="Times New Roman" w:hAnsi="Times New Roman" w:eastAsia="仿宋_GB2312" w:cs="Times New Roman"/>
                <w:sz w:val="28"/>
                <w:szCs w:val="28"/>
                <w:vertAlign w:val="superscript"/>
                <w:lang w:val="en-US" w:eastAsia="zh-CN"/>
              </w:rPr>
              <w:t>3</w:t>
            </w:r>
            <w:r>
              <w:rPr>
                <w:rFonts w:hint="eastAsia" w:ascii="Times New Roman" w:hAnsi="Times New Roman" w:eastAsia="仿宋_GB2312" w:cs="Times New Roman"/>
                <w:sz w:val="28"/>
                <w:szCs w:val="28"/>
                <w:vertAlign w:val="baseline"/>
                <w:lang w:eastAsia="zh-CN"/>
              </w:rPr>
              <w:t>）</w:t>
            </w:r>
            <w:bookmarkEnd w:id="1459"/>
            <w:bookmarkEnd w:id="1460"/>
            <w:bookmarkEnd w:id="1461"/>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62" w:name="_Toc6454"/>
            <w:bookmarkStart w:id="1463" w:name="_Toc14995"/>
            <w:bookmarkStart w:id="1464" w:name="_Toc24418"/>
            <w:r>
              <w:rPr>
                <w:rFonts w:hint="default" w:ascii="Times New Roman" w:hAnsi="Times New Roman" w:eastAsia="仿宋_GB2312" w:cs="Times New Roman"/>
                <w:sz w:val="28"/>
                <w:szCs w:val="28"/>
                <w:vertAlign w:val="baseline"/>
                <w:lang w:eastAsia="zh-CN"/>
              </w:rPr>
              <w:t>影响半径</w:t>
            </w:r>
            <w:r>
              <w:rPr>
                <w:rFonts w:hint="default" w:ascii="Times New Roman" w:hAnsi="Times New Roman" w:eastAsia="仿宋_GB2312" w:cs="Times New Roman"/>
                <w:sz w:val="28"/>
                <w:szCs w:val="28"/>
                <w:vertAlign w:val="baseline"/>
                <w:lang w:val="en-US" w:eastAsia="zh-CN"/>
              </w:rPr>
              <w:t>（m）</w:t>
            </w:r>
            <w:bookmarkEnd w:id="1457"/>
            <w:bookmarkEnd w:id="1458"/>
            <w:bookmarkEnd w:id="1462"/>
            <w:bookmarkEnd w:id="1463"/>
            <w:bookmarkEnd w:id="1464"/>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65" w:name="_Toc7205"/>
            <w:bookmarkStart w:id="1466" w:name="_Toc892"/>
            <w:bookmarkStart w:id="1467" w:name="_Toc25497"/>
            <w:bookmarkStart w:id="1468" w:name="_Toc31706"/>
            <w:bookmarkStart w:id="1469" w:name="_Toc17446"/>
            <w:r>
              <w:rPr>
                <w:rFonts w:hint="default" w:ascii="Times New Roman" w:hAnsi="Times New Roman" w:eastAsia="仿宋_GB2312" w:cs="Times New Roman"/>
                <w:sz w:val="28"/>
                <w:szCs w:val="28"/>
                <w:vertAlign w:val="baseline"/>
                <w:lang w:val="en-US" w:eastAsia="zh-CN"/>
              </w:rPr>
              <w:t>平均井距（m）</w:t>
            </w:r>
            <w:bookmarkEnd w:id="1465"/>
            <w:bookmarkEnd w:id="1466"/>
            <w:bookmarkEnd w:id="1467"/>
            <w:bookmarkEnd w:id="1468"/>
            <w:bookmarkEnd w:id="14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470" w:name="_Toc9948"/>
            <w:bookmarkStart w:id="1471" w:name="_Toc26574"/>
            <w:bookmarkStart w:id="1472" w:name="_Toc7896"/>
            <w:bookmarkStart w:id="1473" w:name="_Toc21809"/>
            <w:bookmarkStart w:id="1474" w:name="_Toc9757"/>
            <w:r>
              <w:rPr>
                <w:rFonts w:hint="eastAsia" w:ascii="仿宋_GB2312" w:hAnsi="仿宋_GB2312" w:eastAsia="仿宋_GB2312" w:cs="仿宋_GB2312"/>
                <w:sz w:val="28"/>
                <w:szCs w:val="28"/>
                <w:vertAlign w:val="baseline"/>
                <w:lang w:eastAsia="zh-CN"/>
              </w:rPr>
              <w:t>城区</w:t>
            </w:r>
            <w:bookmarkEnd w:id="1470"/>
            <w:bookmarkEnd w:id="1471"/>
            <w:bookmarkEnd w:id="1472"/>
            <w:bookmarkEnd w:id="1473"/>
            <w:bookmarkEnd w:id="1474"/>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75" w:name="_Toc18811"/>
            <w:bookmarkStart w:id="1476" w:name="_Toc23541"/>
            <w:bookmarkStart w:id="1477" w:name="_Toc9001"/>
            <w:bookmarkStart w:id="1478" w:name="_Toc13969"/>
            <w:bookmarkStart w:id="1479" w:name="_Toc10770"/>
            <w:r>
              <w:rPr>
                <w:rFonts w:hint="default" w:ascii="Times New Roman" w:hAnsi="Times New Roman" w:eastAsia="仿宋_GB2312" w:cs="Times New Roman"/>
                <w:sz w:val="28"/>
                <w:szCs w:val="28"/>
                <w:vertAlign w:val="baseline"/>
                <w:lang w:val="en-US" w:eastAsia="zh-CN"/>
              </w:rPr>
              <w:t>44</w:t>
            </w:r>
            <w:bookmarkEnd w:id="1475"/>
            <w:bookmarkEnd w:id="1476"/>
            <w:bookmarkEnd w:id="1477"/>
            <w:bookmarkEnd w:id="1478"/>
            <w:bookmarkEnd w:id="1479"/>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80" w:name="_Toc4205"/>
            <w:bookmarkStart w:id="1481" w:name="_Toc22602"/>
            <w:bookmarkStart w:id="1482" w:name="_Toc1565"/>
            <w:bookmarkStart w:id="1483" w:name="_Toc17006"/>
            <w:bookmarkStart w:id="1484" w:name="_Toc23389"/>
            <w:r>
              <w:rPr>
                <w:rFonts w:hint="eastAsia" w:ascii="Times New Roman" w:hAnsi="Times New Roman" w:eastAsia="仿宋_GB2312" w:cs="Times New Roman"/>
                <w:sz w:val="28"/>
                <w:szCs w:val="28"/>
                <w:vertAlign w:val="baseline"/>
                <w:lang w:val="en-US" w:eastAsia="zh-CN"/>
              </w:rPr>
              <w:t>170</w:t>
            </w:r>
            <w:bookmarkEnd w:id="1480"/>
            <w:bookmarkEnd w:id="1481"/>
            <w:bookmarkEnd w:id="1482"/>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85" w:name="_Toc26866"/>
            <w:bookmarkStart w:id="1486" w:name="_Toc19171"/>
            <w:bookmarkStart w:id="1487" w:name="_Toc9068"/>
            <w:r>
              <w:rPr>
                <w:rFonts w:hint="default" w:ascii="Times New Roman" w:hAnsi="Times New Roman" w:eastAsia="仿宋_GB2312" w:cs="Times New Roman"/>
                <w:sz w:val="28"/>
                <w:szCs w:val="28"/>
                <w:vertAlign w:val="baseline"/>
                <w:lang w:val="en-US" w:eastAsia="zh-CN"/>
              </w:rPr>
              <w:t>105</w:t>
            </w:r>
            <w:bookmarkEnd w:id="1483"/>
            <w:bookmarkEnd w:id="1484"/>
            <w:bookmarkEnd w:id="1485"/>
            <w:bookmarkEnd w:id="1486"/>
            <w:bookmarkEnd w:id="1487"/>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88" w:name="_Toc3958"/>
            <w:bookmarkStart w:id="1489" w:name="_Toc18261"/>
            <w:bookmarkStart w:id="1490" w:name="_Toc31017"/>
            <w:bookmarkStart w:id="1491" w:name="_Toc29819"/>
            <w:bookmarkStart w:id="1492" w:name="_Toc18406"/>
            <w:r>
              <w:rPr>
                <w:rFonts w:hint="default" w:ascii="Times New Roman" w:hAnsi="Times New Roman" w:eastAsia="仿宋_GB2312" w:cs="Times New Roman"/>
                <w:sz w:val="28"/>
                <w:szCs w:val="28"/>
                <w:vertAlign w:val="baseline"/>
                <w:lang w:val="en-US" w:eastAsia="zh-CN"/>
              </w:rPr>
              <w:t>210</w:t>
            </w:r>
            <w:bookmarkEnd w:id="1488"/>
            <w:bookmarkEnd w:id="1489"/>
            <w:bookmarkEnd w:id="1490"/>
            <w:bookmarkEnd w:id="1491"/>
            <w:bookmarkEnd w:id="14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493" w:name="_Toc6205"/>
            <w:bookmarkStart w:id="1494" w:name="_Toc9365"/>
            <w:bookmarkStart w:id="1495" w:name="_Toc11250"/>
            <w:bookmarkStart w:id="1496" w:name="_Toc29404"/>
            <w:bookmarkStart w:id="1497" w:name="_Toc1809"/>
            <w:r>
              <w:rPr>
                <w:rFonts w:hint="eastAsia" w:ascii="仿宋_GB2312" w:hAnsi="仿宋_GB2312" w:eastAsia="仿宋_GB2312" w:cs="仿宋_GB2312"/>
                <w:sz w:val="28"/>
                <w:szCs w:val="28"/>
                <w:vertAlign w:val="baseline"/>
                <w:lang w:eastAsia="zh-CN"/>
              </w:rPr>
              <w:t>郊区</w:t>
            </w:r>
            <w:bookmarkEnd w:id="1493"/>
            <w:bookmarkEnd w:id="1494"/>
            <w:bookmarkEnd w:id="1495"/>
            <w:bookmarkEnd w:id="1496"/>
            <w:bookmarkEnd w:id="1497"/>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498" w:name="_Toc5893"/>
            <w:bookmarkStart w:id="1499" w:name="_Toc11949"/>
            <w:bookmarkStart w:id="1500" w:name="_Toc10790"/>
            <w:bookmarkStart w:id="1501" w:name="_Toc5374"/>
            <w:bookmarkStart w:id="1502" w:name="_Toc7494"/>
            <w:r>
              <w:rPr>
                <w:rFonts w:hint="default" w:ascii="Times New Roman" w:hAnsi="Times New Roman" w:eastAsia="仿宋_GB2312" w:cs="Times New Roman"/>
                <w:sz w:val="28"/>
                <w:szCs w:val="28"/>
                <w:vertAlign w:val="baseline"/>
                <w:lang w:val="en-US" w:eastAsia="zh-CN"/>
              </w:rPr>
              <w:t>139</w:t>
            </w:r>
            <w:bookmarkEnd w:id="1498"/>
            <w:bookmarkEnd w:id="1499"/>
            <w:bookmarkEnd w:id="1500"/>
            <w:bookmarkEnd w:id="1501"/>
            <w:bookmarkEnd w:id="1502"/>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03" w:name="_Toc28119"/>
            <w:bookmarkStart w:id="1504" w:name="_Toc1908"/>
            <w:bookmarkStart w:id="1505" w:name="_Toc11575"/>
            <w:bookmarkStart w:id="1506" w:name="_Toc28210"/>
            <w:bookmarkStart w:id="1507" w:name="_Toc1574"/>
            <w:r>
              <w:rPr>
                <w:rFonts w:hint="eastAsia" w:ascii="Times New Roman" w:hAnsi="Times New Roman" w:eastAsia="仿宋_GB2312" w:cs="Times New Roman"/>
                <w:sz w:val="28"/>
                <w:szCs w:val="28"/>
                <w:vertAlign w:val="baseline"/>
                <w:lang w:val="en-US" w:eastAsia="zh-CN"/>
              </w:rPr>
              <w:t>1469</w:t>
            </w:r>
            <w:bookmarkEnd w:id="1503"/>
            <w:bookmarkEnd w:id="1504"/>
            <w:bookmarkEnd w:id="1505"/>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08" w:name="_Toc15997"/>
            <w:bookmarkStart w:id="1509" w:name="_Toc31755"/>
            <w:bookmarkStart w:id="1510" w:name="_Toc32594"/>
            <w:r>
              <w:rPr>
                <w:rFonts w:hint="default" w:ascii="Times New Roman" w:hAnsi="Times New Roman" w:eastAsia="仿宋_GB2312" w:cs="Times New Roman"/>
                <w:sz w:val="28"/>
                <w:szCs w:val="28"/>
                <w:vertAlign w:val="baseline"/>
                <w:lang w:val="en-US" w:eastAsia="zh-CN"/>
              </w:rPr>
              <w:t>193</w:t>
            </w:r>
            <w:bookmarkEnd w:id="1506"/>
            <w:bookmarkEnd w:id="1507"/>
            <w:bookmarkEnd w:id="1508"/>
            <w:bookmarkEnd w:id="1509"/>
            <w:bookmarkEnd w:id="1510"/>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11" w:name="_Toc21592"/>
            <w:bookmarkStart w:id="1512" w:name="_Toc7053"/>
            <w:bookmarkStart w:id="1513" w:name="_Toc26358"/>
            <w:bookmarkStart w:id="1514" w:name="_Toc6897"/>
            <w:bookmarkStart w:id="1515" w:name="_Toc14876"/>
            <w:r>
              <w:rPr>
                <w:rFonts w:hint="default" w:ascii="Times New Roman" w:hAnsi="Times New Roman" w:eastAsia="仿宋_GB2312" w:cs="Times New Roman"/>
                <w:sz w:val="28"/>
                <w:szCs w:val="28"/>
                <w:vertAlign w:val="baseline"/>
                <w:lang w:val="en-US" w:eastAsia="zh-CN"/>
              </w:rPr>
              <w:t>385</w:t>
            </w:r>
            <w:bookmarkEnd w:id="1511"/>
            <w:bookmarkEnd w:id="1512"/>
            <w:bookmarkEnd w:id="1513"/>
            <w:bookmarkEnd w:id="1514"/>
            <w:bookmarkEnd w:id="15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outlineLvl w:val="0"/>
              <w:rPr>
                <w:rFonts w:hint="eastAsia" w:ascii="仿宋_GB2312" w:hAnsi="仿宋_GB2312" w:eastAsia="仿宋_GB2312" w:cs="仿宋_GB2312"/>
                <w:sz w:val="28"/>
                <w:szCs w:val="28"/>
                <w:vertAlign w:val="baseline"/>
              </w:rPr>
            </w:pPr>
            <w:bookmarkStart w:id="1516" w:name="_Toc29937"/>
            <w:bookmarkStart w:id="1517" w:name="_Toc25320"/>
            <w:bookmarkStart w:id="1518" w:name="_Toc20178"/>
            <w:bookmarkStart w:id="1519" w:name="_Toc26847"/>
            <w:bookmarkStart w:id="1520" w:name="_Toc5881"/>
            <w:r>
              <w:rPr>
                <w:rFonts w:hint="eastAsia" w:ascii="仿宋_GB2312" w:hAnsi="仿宋_GB2312" w:eastAsia="仿宋_GB2312" w:cs="仿宋_GB2312"/>
                <w:sz w:val="28"/>
                <w:szCs w:val="28"/>
                <w:vertAlign w:val="baseline"/>
                <w:lang w:eastAsia="zh-CN"/>
              </w:rPr>
              <w:t>自流灌区</w:t>
            </w:r>
            <w:bookmarkEnd w:id="1516"/>
            <w:bookmarkEnd w:id="1517"/>
            <w:bookmarkEnd w:id="1518"/>
            <w:bookmarkEnd w:id="1519"/>
            <w:bookmarkEnd w:id="1520"/>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21" w:name="_Toc10208"/>
            <w:bookmarkStart w:id="1522" w:name="_Toc23068"/>
            <w:bookmarkStart w:id="1523" w:name="_Toc9467"/>
            <w:bookmarkStart w:id="1524" w:name="_Toc28761"/>
            <w:bookmarkStart w:id="1525" w:name="_Toc9327"/>
            <w:r>
              <w:rPr>
                <w:rFonts w:hint="default" w:ascii="Times New Roman" w:hAnsi="Times New Roman" w:eastAsia="仿宋_GB2312" w:cs="Times New Roman"/>
                <w:sz w:val="28"/>
                <w:szCs w:val="28"/>
                <w:vertAlign w:val="baseline"/>
                <w:lang w:val="en-US" w:eastAsia="zh-CN"/>
              </w:rPr>
              <w:t>70</w:t>
            </w:r>
            <w:bookmarkEnd w:id="1521"/>
            <w:bookmarkEnd w:id="1522"/>
            <w:bookmarkEnd w:id="1523"/>
            <w:bookmarkEnd w:id="1524"/>
            <w:bookmarkEnd w:id="1525"/>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26" w:name="_Toc16839"/>
            <w:bookmarkStart w:id="1527" w:name="_Toc10472"/>
            <w:bookmarkStart w:id="1528" w:name="_Toc3825"/>
            <w:bookmarkStart w:id="1529" w:name="_Toc30639"/>
            <w:bookmarkStart w:id="1530" w:name="_Toc17161"/>
            <w:r>
              <w:rPr>
                <w:rFonts w:hint="eastAsia" w:ascii="Times New Roman" w:hAnsi="Times New Roman" w:eastAsia="仿宋_GB2312" w:cs="Times New Roman"/>
                <w:sz w:val="28"/>
                <w:szCs w:val="28"/>
                <w:vertAlign w:val="baseline"/>
                <w:lang w:val="en-US" w:eastAsia="zh-CN"/>
              </w:rPr>
              <w:t>680</w:t>
            </w:r>
            <w:bookmarkEnd w:id="1526"/>
            <w:bookmarkEnd w:id="1527"/>
            <w:bookmarkEnd w:id="1528"/>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31" w:name="_Toc10110"/>
            <w:bookmarkStart w:id="1532" w:name="_Toc7085"/>
            <w:bookmarkStart w:id="1533" w:name="_Toc20027"/>
            <w:r>
              <w:rPr>
                <w:rFonts w:hint="default" w:ascii="Times New Roman" w:hAnsi="Times New Roman" w:eastAsia="仿宋_GB2312" w:cs="Times New Roman"/>
                <w:sz w:val="28"/>
                <w:szCs w:val="28"/>
                <w:vertAlign w:val="baseline"/>
                <w:lang w:val="en-US" w:eastAsia="zh-CN"/>
              </w:rPr>
              <w:t>213</w:t>
            </w:r>
            <w:bookmarkEnd w:id="1529"/>
            <w:bookmarkEnd w:id="1530"/>
            <w:bookmarkEnd w:id="1531"/>
            <w:bookmarkEnd w:id="1532"/>
            <w:bookmarkEnd w:id="1533"/>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34" w:name="_Toc14722"/>
            <w:bookmarkStart w:id="1535" w:name="_Toc15866"/>
            <w:bookmarkStart w:id="1536" w:name="_Toc25887"/>
            <w:bookmarkStart w:id="1537" w:name="_Toc1007"/>
            <w:bookmarkStart w:id="1538" w:name="_Toc30205"/>
            <w:r>
              <w:rPr>
                <w:rFonts w:hint="default" w:ascii="Times New Roman" w:hAnsi="Times New Roman" w:eastAsia="仿宋_GB2312" w:cs="Times New Roman"/>
                <w:sz w:val="28"/>
                <w:szCs w:val="28"/>
                <w:vertAlign w:val="baseline"/>
                <w:lang w:val="en-US" w:eastAsia="zh-CN"/>
              </w:rPr>
              <w:t>427</w:t>
            </w:r>
            <w:bookmarkEnd w:id="1534"/>
            <w:bookmarkEnd w:id="1535"/>
            <w:bookmarkEnd w:id="1536"/>
            <w:bookmarkEnd w:id="1537"/>
            <w:bookmarkEnd w:id="15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539" w:name="_Toc8827"/>
            <w:bookmarkStart w:id="1540" w:name="_Toc6915"/>
            <w:bookmarkStart w:id="1541" w:name="_Toc10180"/>
            <w:bookmarkStart w:id="1542" w:name="_Toc1644"/>
            <w:bookmarkStart w:id="1543" w:name="_Toc22924"/>
            <w:r>
              <w:rPr>
                <w:rFonts w:hint="eastAsia" w:ascii="仿宋_GB2312" w:hAnsi="仿宋_GB2312" w:eastAsia="仿宋_GB2312" w:cs="仿宋_GB2312"/>
                <w:sz w:val="28"/>
                <w:szCs w:val="28"/>
                <w:vertAlign w:val="baseline"/>
                <w:lang w:eastAsia="zh-CN"/>
              </w:rPr>
              <w:t>扬黄灌区</w:t>
            </w:r>
            <w:bookmarkEnd w:id="1539"/>
            <w:bookmarkEnd w:id="1540"/>
            <w:bookmarkEnd w:id="1541"/>
            <w:bookmarkEnd w:id="1542"/>
            <w:bookmarkEnd w:id="1543"/>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44" w:name="_Toc29051"/>
            <w:bookmarkStart w:id="1545" w:name="_Toc26211"/>
            <w:bookmarkStart w:id="1546" w:name="_Toc30401"/>
            <w:bookmarkStart w:id="1547" w:name="_Toc27369"/>
            <w:bookmarkStart w:id="1548" w:name="_Toc27304"/>
            <w:r>
              <w:rPr>
                <w:rFonts w:hint="default" w:ascii="Times New Roman" w:hAnsi="Times New Roman" w:eastAsia="仿宋_GB2312" w:cs="Times New Roman"/>
                <w:sz w:val="28"/>
                <w:szCs w:val="28"/>
                <w:vertAlign w:val="baseline"/>
                <w:lang w:val="en-US" w:eastAsia="zh-CN"/>
              </w:rPr>
              <w:t>6</w:t>
            </w:r>
            <w:bookmarkEnd w:id="1544"/>
            <w:bookmarkEnd w:id="1545"/>
            <w:bookmarkEnd w:id="1546"/>
            <w:bookmarkEnd w:id="1547"/>
            <w:bookmarkEnd w:id="1548"/>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49" w:name="_Toc2065"/>
            <w:bookmarkStart w:id="1550" w:name="_Toc27354"/>
            <w:bookmarkStart w:id="1551" w:name="_Toc32364"/>
            <w:bookmarkStart w:id="1552" w:name="_Toc30265"/>
            <w:bookmarkStart w:id="1553" w:name="_Toc16307"/>
            <w:r>
              <w:rPr>
                <w:rFonts w:hint="eastAsia" w:ascii="Times New Roman" w:hAnsi="Times New Roman" w:eastAsia="仿宋_GB2312" w:cs="Times New Roman"/>
                <w:sz w:val="28"/>
                <w:szCs w:val="28"/>
                <w:vertAlign w:val="baseline"/>
                <w:lang w:val="en-US" w:eastAsia="zh-CN"/>
              </w:rPr>
              <w:t>53</w:t>
            </w:r>
            <w:bookmarkEnd w:id="1549"/>
            <w:bookmarkEnd w:id="1550"/>
            <w:bookmarkEnd w:id="1551"/>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54" w:name="_Toc30262"/>
            <w:bookmarkStart w:id="1555" w:name="_Toc31867"/>
            <w:bookmarkStart w:id="1556" w:name="_Toc32579"/>
            <w:r>
              <w:rPr>
                <w:rFonts w:hint="default" w:ascii="Times New Roman" w:hAnsi="Times New Roman" w:eastAsia="仿宋_GB2312" w:cs="Times New Roman"/>
                <w:sz w:val="28"/>
                <w:szCs w:val="28"/>
                <w:vertAlign w:val="baseline"/>
                <w:lang w:val="en-US" w:eastAsia="zh-CN"/>
              </w:rPr>
              <w:t>166</w:t>
            </w:r>
            <w:bookmarkEnd w:id="1552"/>
            <w:bookmarkEnd w:id="1553"/>
            <w:bookmarkEnd w:id="1554"/>
            <w:bookmarkEnd w:id="1555"/>
            <w:bookmarkEnd w:id="1556"/>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57" w:name="_Toc9531"/>
            <w:bookmarkStart w:id="1558" w:name="_Toc10830"/>
            <w:bookmarkStart w:id="1559" w:name="_Toc28649"/>
            <w:bookmarkStart w:id="1560" w:name="_Toc31131"/>
            <w:bookmarkStart w:id="1561" w:name="_Toc13720"/>
            <w:r>
              <w:rPr>
                <w:rFonts w:hint="default" w:ascii="Times New Roman" w:hAnsi="Times New Roman" w:eastAsia="仿宋_GB2312" w:cs="Times New Roman"/>
                <w:sz w:val="28"/>
                <w:szCs w:val="28"/>
                <w:vertAlign w:val="baseline"/>
                <w:lang w:val="en-US" w:eastAsia="zh-CN"/>
              </w:rPr>
              <w:t>331</w:t>
            </w:r>
            <w:bookmarkEnd w:id="1557"/>
            <w:bookmarkEnd w:id="1558"/>
            <w:bookmarkEnd w:id="1559"/>
            <w:bookmarkEnd w:id="1560"/>
            <w:bookmarkEnd w:id="15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eastAsia="zh-CN"/>
              </w:rPr>
            </w:pPr>
            <w:bookmarkStart w:id="1562" w:name="_Toc8072"/>
            <w:bookmarkStart w:id="1563" w:name="_Toc7055"/>
            <w:bookmarkStart w:id="1564" w:name="_Toc7488"/>
            <w:bookmarkStart w:id="1565" w:name="_Toc17924"/>
            <w:bookmarkStart w:id="1566" w:name="_Toc13125"/>
            <w:r>
              <w:rPr>
                <w:rFonts w:hint="eastAsia" w:ascii="仿宋_GB2312" w:hAnsi="仿宋_GB2312" w:eastAsia="仿宋_GB2312" w:cs="仿宋_GB2312"/>
                <w:sz w:val="28"/>
                <w:szCs w:val="28"/>
                <w:vertAlign w:val="baseline"/>
                <w:lang w:eastAsia="zh-CN"/>
              </w:rPr>
              <w:t>总计</w:t>
            </w:r>
            <w:bookmarkEnd w:id="1562"/>
            <w:bookmarkEnd w:id="1563"/>
            <w:bookmarkEnd w:id="1564"/>
            <w:bookmarkEnd w:id="1565"/>
            <w:bookmarkEnd w:id="1566"/>
          </w:p>
        </w:tc>
        <w:tc>
          <w:tcPr>
            <w:tcW w:w="198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67" w:name="_Toc30329"/>
            <w:bookmarkStart w:id="1568" w:name="_Toc447"/>
            <w:bookmarkStart w:id="1569" w:name="_Toc8988"/>
            <w:bookmarkStart w:id="1570" w:name="_Toc25944"/>
            <w:bookmarkStart w:id="1571" w:name="_Toc84"/>
            <w:r>
              <w:rPr>
                <w:rFonts w:hint="default" w:ascii="Times New Roman" w:hAnsi="Times New Roman" w:eastAsia="仿宋_GB2312" w:cs="Times New Roman"/>
                <w:sz w:val="28"/>
                <w:szCs w:val="28"/>
                <w:vertAlign w:val="baseline"/>
                <w:lang w:val="en-US" w:eastAsia="zh-CN"/>
              </w:rPr>
              <w:t>259</w:t>
            </w:r>
            <w:bookmarkEnd w:id="1567"/>
            <w:bookmarkEnd w:id="1568"/>
            <w:bookmarkEnd w:id="1569"/>
            <w:bookmarkEnd w:id="1570"/>
            <w:bookmarkEnd w:id="1571"/>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72" w:name="_Toc14373"/>
            <w:bookmarkStart w:id="1573" w:name="_Toc9892"/>
            <w:bookmarkStart w:id="1574" w:name="_Toc3064"/>
            <w:bookmarkStart w:id="1575" w:name="_Toc28389"/>
            <w:bookmarkStart w:id="1576" w:name="_Toc24439"/>
            <w:r>
              <w:rPr>
                <w:rFonts w:hint="eastAsia" w:ascii="Times New Roman" w:hAnsi="Times New Roman" w:eastAsia="仿宋_GB2312" w:cs="Times New Roman"/>
                <w:sz w:val="28"/>
                <w:szCs w:val="28"/>
                <w:vertAlign w:val="baseline"/>
                <w:lang w:val="en-US" w:eastAsia="zh-CN"/>
              </w:rPr>
              <w:t>2372</w:t>
            </w:r>
            <w:bookmarkEnd w:id="1572"/>
            <w:bookmarkEnd w:id="1573"/>
            <w:bookmarkEnd w:id="1574"/>
          </w:p>
        </w:tc>
        <w:tc>
          <w:tcPr>
            <w:tcW w:w="1728"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77" w:name="_Toc22866"/>
            <w:bookmarkStart w:id="1578" w:name="_Toc11260"/>
            <w:bookmarkStart w:id="1579" w:name="_Toc21927"/>
            <w:r>
              <w:rPr>
                <w:rFonts w:hint="default" w:ascii="Times New Roman" w:hAnsi="Times New Roman" w:eastAsia="仿宋_GB2312" w:cs="Times New Roman"/>
                <w:sz w:val="28"/>
                <w:szCs w:val="28"/>
                <w:vertAlign w:val="baseline"/>
                <w:lang w:val="en-US" w:eastAsia="zh-CN"/>
              </w:rPr>
              <w:t>169</w:t>
            </w:r>
            <w:bookmarkEnd w:id="1575"/>
            <w:bookmarkEnd w:id="1576"/>
            <w:bookmarkEnd w:id="1577"/>
            <w:bookmarkEnd w:id="1578"/>
            <w:bookmarkEnd w:id="1579"/>
          </w:p>
        </w:tc>
        <w:tc>
          <w:tcPr>
            <w:tcW w:w="160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80" w:name="_Toc113"/>
            <w:bookmarkStart w:id="1581" w:name="_Toc9262"/>
            <w:bookmarkStart w:id="1582" w:name="_Toc15946"/>
            <w:bookmarkStart w:id="1583" w:name="_Toc4385"/>
            <w:bookmarkStart w:id="1584" w:name="_Toc2162"/>
            <w:r>
              <w:rPr>
                <w:rFonts w:hint="default" w:ascii="Times New Roman" w:hAnsi="Times New Roman" w:eastAsia="仿宋_GB2312" w:cs="Times New Roman"/>
                <w:sz w:val="28"/>
                <w:szCs w:val="28"/>
                <w:vertAlign w:val="baseline"/>
                <w:lang w:val="en-US" w:eastAsia="zh-CN"/>
              </w:rPr>
              <w:t>338</w:t>
            </w:r>
            <w:bookmarkEnd w:id="1580"/>
            <w:bookmarkEnd w:id="1581"/>
            <w:bookmarkEnd w:id="1582"/>
            <w:bookmarkEnd w:id="1583"/>
            <w:bookmarkEnd w:id="1584"/>
          </w:p>
        </w:tc>
      </w:tr>
    </w:tbl>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综上，利通区适用《机井技术规范》（GB/T50625-2010）</w:t>
      </w:r>
    </w:p>
    <w:p>
      <w:pPr>
        <w:rPr>
          <w:rFonts w:eastAsia="黑体" w:cs="黑体"/>
          <w:sz w:val="32"/>
          <w:szCs w:val="32"/>
        </w:rPr>
      </w:pPr>
      <w:r>
        <w:rPr>
          <w:rFonts w:hint="default" w:ascii="Times New Roman" w:hAnsi="Times New Roman" w:eastAsia="仿宋_GB2312" w:cs="Times New Roman"/>
          <w:sz w:val="32"/>
          <w:szCs w:val="32"/>
          <w:lang w:val="en-US" w:eastAsia="zh-CN"/>
        </w:rPr>
        <w:t>中对灌溉用机井确定的合理井距，平均井距为343m。</w:t>
      </w:r>
    </w:p>
    <w:p>
      <w:pPr>
        <w:rPr>
          <w:rFonts w:eastAsia="黑体" w:cs="黑体"/>
          <w:sz w:val="32"/>
          <w:szCs w:val="32"/>
        </w:rPr>
      </w:pPr>
      <w:r>
        <w:rPr>
          <w:rFonts w:eastAsia="黑体" w:cs="黑体"/>
          <w:sz w:val="32"/>
          <w:szCs w:val="32"/>
        </w:rPr>
        <w:br w:type="page"/>
      </w:r>
    </w:p>
    <w:p>
      <w:pPr>
        <w:pStyle w:val="3"/>
        <w:bidi w:val="0"/>
        <w:rPr>
          <w:rFonts w:hint="default" w:eastAsia="黑体"/>
          <w:lang w:val="en-US" w:eastAsia="zh-CN"/>
        </w:rPr>
      </w:pPr>
      <w:bookmarkStart w:id="1585" w:name="_Toc9675"/>
      <w:bookmarkStart w:id="1586" w:name="_Toc16080"/>
      <w:r>
        <w:t>第</w:t>
      </w:r>
      <w:r>
        <w:rPr>
          <w:rFonts w:hint="eastAsia"/>
          <w:lang w:val="en-US" w:eastAsia="zh-CN"/>
        </w:rPr>
        <w:t>四</w:t>
      </w:r>
      <w:r>
        <w:t>章</w:t>
      </w:r>
      <w:r>
        <w:rPr>
          <w:rFonts w:hint="eastAsia"/>
          <w:lang w:val="en-US" w:eastAsia="zh-CN"/>
        </w:rPr>
        <w:t xml:space="preserve">  </w:t>
      </w:r>
      <w:r>
        <w:t>地下水</w:t>
      </w:r>
      <w:bookmarkEnd w:id="1585"/>
      <w:r>
        <w:rPr>
          <w:rFonts w:hint="eastAsia"/>
          <w:lang w:val="en-US" w:eastAsia="zh-CN"/>
        </w:rPr>
        <w:t>分区监测与管控方案</w:t>
      </w:r>
      <w:bookmarkEnd w:id="1586"/>
    </w:p>
    <w:p>
      <w:pPr>
        <w:pStyle w:val="4"/>
        <w:bidi w:val="0"/>
        <w:rPr>
          <w:rFonts w:hint="eastAsia" w:ascii="黑体" w:hAnsi="黑体" w:eastAsia="黑体" w:cs="黑体"/>
          <w:b w:val="0"/>
          <w:bCs w:val="0"/>
          <w:kern w:val="2"/>
          <w:sz w:val="32"/>
          <w:szCs w:val="32"/>
          <w:lang w:val="en-US" w:eastAsia="zh-CN" w:bidi="ar-SA"/>
        </w:rPr>
      </w:pPr>
      <w:bookmarkStart w:id="1587" w:name="_Toc31642"/>
      <w:bookmarkStart w:id="1588" w:name="_Toc25987"/>
      <w:bookmarkStart w:id="1589" w:name="_Toc16100"/>
      <w:r>
        <w:rPr>
          <w:rFonts w:hint="eastAsia" w:ascii="黑体" w:hAnsi="黑体" w:eastAsia="黑体" w:cs="黑体"/>
          <w:b w:val="0"/>
          <w:bCs w:val="0"/>
          <w:kern w:val="2"/>
          <w:sz w:val="32"/>
          <w:szCs w:val="32"/>
          <w:lang w:val="en-US" w:eastAsia="zh-CN" w:bidi="ar-SA"/>
        </w:rPr>
        <w:t>4.1 利通区地下水分区监测预警指标</w:t>
      </w:r>
      <w:bookmarkEnd w:id="1587"/>
      <w:bookmarkEnd w:id="1588"/>
      <w:bookmarkEnd w:id="158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确定利通区各分区地下水水位控制指标、取用水总量控制指标双控，取水井密度和井距管理指标同时满足，以达到利通区地下水分区监测与管控目的。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地下水水位预警以各分区地下水水位控制指标确定结果为基准，实际埋深不得超过水位控制指标。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地下水水量预警以各分区地下水水量控制指标确定结果为基准，实际取用水量不得超过取用水量控制指标。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地下水取水井井距以灌溉用机井密度确定结果为基准，地下水取水井井距不得超过影响半径的2倍取整至十位最小井距。</w:t>
      </w:r>
      <w:r>
        <w:rPr>
          <w:rFonts w:hint="eastAsia" w:ascii="仿宋_GB2312" w:hAnsi="仿宋_GB2312" w:eastAsia="仿宋_GB2312" w:cs="仿宋_GB2312"/>
          <w:kern w:val="2"/>
          <w:sz w:val="32"/>
          <w:szCs w:val="32"/>
          <w:lang w:val="en-US" w:eastAsia="zh-CN" w:bidi="ar-SA"/>
        </w:rPr>
        <w:t>根据利通区地下水监测井抽水试验资料成果分析，统计不同县区、不同井深、不同出水量机井影响半</w:t>
      </w:r>
      <w:r>
        <w:rPr>
          <w:rFonts w:hint="eastAsia" w:ascii="Times New Roman" w:hAnsi="Times New Roman" w:eastAsia="仿宋_GB2312" w:cs="Times New Roman"/>
          <w:sz w:val="32"/>
          <w:szCs w:val="32"/>
          <w:lang w:val="en-US" w:eastAsia="zh-CN"/>
        </w:rPr>
        <w:t>径。相同水文地质单元，一般井深越大、出水量越大对应的影响半径也越大，具体使用时参照出水量和井深选取合理井距，按出水量进行内插或顺延。利通区机井井深以0-60m居多，占比82%，故以井深为60m为界，定义井深60m及以下为潜水井，60m以上为微承压水井。各分区监测预警指标详见表4.1-1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表4.1-1 各分区监测预警指标</w:t>
      </w:r>
    </w:p>
    <w:tbl>
      <w:tblPr>
        <w:tblStyle w:val="22"/>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457"/>
        <w:gridCol w:w="2913"/>
        <w:gridCol w:w="163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0" w:name="_Toc7194"/>
            <w:r>
              <w:rPr>
                <w:rFonts w:hint="eastAsia" w:ascii="仿宋_GB2312" w:hAnsi="仿宋_GB2312" w:eastAsia="仿宋_GB2312" w:cs="仿宋_GB2312"/>
                <w:sz w:val="28"/>
                <w:szCs w:val="28"/>
                <w:vertAlign w:val="baseline"/>
                <w:lang w:val="en-US" w:eastAsia="zh-CN"/>
              </w:rPr>
              <w:t>区域</w:t>
            </w:r>
            <w:bookmarkEnd w:id="1590"/>
          </w:p>
        </w:tc>
        <w:tc>
          <w:tcPr>
            <w:tcW w:w="2457"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1" w:name="_Toc16435"/>
            <w:r>
              <w:rPr>
                <w:rFonts w:hint="eastAsia" w:ascii="仿宋_GB2312" w:hAnsi="仿宋_GB2312" w:eastAsia="仿宋_GB2312" w:cs="仿宋_GB2312"/>
                <w:sz w:val="28"/>
                <w:szCs w:val="28"/>
                <w:vertAlign w:val="baseline"/>
                <w:lang w:val="en-US" w:eastAsia="zh-CN"/>
              </w:rPr>
              <w:t>水位预警指标（m）</w:t>
            </w:r>
            <w:bookmarkEnd w:id="1591"/>
          </w:p>
        </w:tc>
        <w:tc>
          <w:tcPr>
            <w:tcW w:w="291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2" w:name="_Toc25738"/>
            <w:r>
              <w:rPr>
                <w:rFonts w:hint="eastAsia" w:ascii="仿宋_GB2312" w:hAnsi="仿宋_GB2312" w:eastAsia="仿宋_GB2312" w:cs="仿宋_GB2312"/>
                <w:sz w:val="28"/>
                <w:szCs w:val="28"/>
                <w:vertAlign w:val="baseline"/>
                <w:lang w:val="en-US" w:eastAsia="zh-CN"/>
              </w:rPr>
              <w:t>水量预警指标</w:t>
            </w:r>
            <w:r>
              <w:rPr>
                <w:rFonts w:hint="eastAsia" w:ascii="Times New Roman" w:hAnsi="Times New Roman" w:eastAsia="仿宋_GB2312" w:cs="Times New Roman"/>
                <w:sz w:val="28"/>
                <w:szCs w:val="28"/>
                <w:vertAlign w:val="baseline"/>
                <w:lang w:eastAsia="zh-CN"/>
              </w:rPr>
              <w:t>（万</w:t>
            </w:r>
            <w:r>
              <w:rPr>
                <w:rFonts w:hint="eastAsia" w:ascii="Times New Roman" w:hAnsi="Times New Roman" w:eastAsia="仿宋_GB2312" w:cs="Times New Roman"/>
                <w:sz w:val="28"/>
                <w:szCs w:val="28"/>
                <w:vertAlign w:val="baseline"/>
                <w:lang w:val="en-US" w:eastAsia="zh-CN"/>
              </w:rPr>
              <w:t>m</w:t>
            </w:r>
            <w:r>
              <w:rPr>
                <w:rFonts w:hint="eastAsia" w:ascii="Times New Roman" w:hAnsi="Times New Roman" w:eastAsia="仿宋_GB2312" w:cs="Times New Roman"/>
                <w:sz w:val="28"/>
                <w:szCs w:val="28"/>
                <w:vertAlign w:val="superscript"/>
                <w:lang w:val="en-US" w:eastAsia="zh-CN"/>
              </w:rPr>
              <w:t>3</w:t>
            </w:r>
            <w:r>
              <w:rPr>
                <w:rFonts w:hint="eastAsia" w:ascii="Times New Roman" w:hAnsi="Times New Roman" w:eastAsia="仿宋_GB2312" w:cs="Times New Roman"/>
                <w:sz w:val="28"/>
                <w:szCs w:val="28"/>
                <w:vertAlign w:val="baseline"/>
                <w:lang w:eastAsia="zh-CN"/>
              </w:rPr>
              <w:t>）</w:t>
            </w:r>
            <w:bookmarkEnd w:id="1592"/>
          </w:p>
        </w:tc>
        <w:tc>
          <w:tcPr>
            <w:tcW w:w="2658"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3" w:name="_Toc8525"/>
            <w:r>
              <w:rPr>
                <w:rFonts w:hint="eastAsia" w:ascii="仿宋_GB2312" w:hAnsi="仿宋_GB2312" w:eastAsia="仿宋_GB2312" w:cs="仿宋_GB2312"/>
                <w:sz w:val="28"/>
                <w:szCs w:val="28"/>
                <w:vertAlign w:val="baseline"/>
                <w:lang w:val="en-US" w:eastAsia="zh-CN"/>
              </w:rPr>
              <w:t>合理井距（m）</w:t>
            </w:r>
            <w:bookmarkEnd w:id="15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4" w:name="_Toc6816"/>
            <w:r>
              <w:rPr>
                <w:rFonts w:hint="eastAsia" w:ascii="仿宋_GB2312" w:hAnsi="仿宋_GB2312" w:eastAsia="仿宋_GB2312" w:cs="仿宋_GB2312"/>
                <w:sz w:val="28"/>
                <w:szCs w:val="28"/>
                <w:vertAlign w:val="baseline"/>
                <w:lang w:val="en-US" w:eastAsia="zh-CN"/>
              </w:rPr>
              <w:t>城区</w:t>
            </w:r>
            <w:bookmarkEnd w:id="1594"/>
          </w:p>
        </w:tc>
        <w:tc>
          <w:tcPr>
            <w:tcW w:w="2457"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5" w:name="_Toc22786"/>
            <w:r>
              <w:rPr>
                <w:rFonts w:hint="eastAsia" w:ascii="Times New Roman" w:hAnsi="Times New Roman" w:eastAsia="仿宋_GB2312" w:cs="Times New Roman"/>
                <w:sz w:val="28"/>
                <w:szCs w:val="28"/>
                <w:vertAlign w:val="baseline"/>
                <w:lang w:val="en-US" w:eastAsia="zh-CN"/>
              </w:rPr>
              <w:t>4.32</w:t>
            </w:r>
            <w:bookmarkEnd w:id="1595"/>
          </w:p>
        </w:tc>
        <w:tc>
          <w:tcPr>
            <w:tcW w:w="2913"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6" w:name="_Toc13116"/>
            <w:r>
              <w:rPr>
                <w:rFonts w:hint="eastAsia" w:ascii="仿宋_GB2312" w:hAnsi="仿宋_GB2312" w:eastAsia="仿宋_GB2312" w:cs="仿宋_GB2312"/>
                <w:sz w:val="28"/>
                <w:szCs w:val="28"/>
                <w:vertAlign w:val="baseline"/>
                <w:lang w:val="en-US" w:eastAsia="zh-CN"/>
              </w:rPr>
              <w:t>279</w:t>
            </w:r>
            <w:bookmarkEnd w:id="1596"/>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97" w:name="_Toc26394"/>
            <w:r>
              <w:rPr>
                <w:rFonts w:hint="eastAsia" w:ascii="Times New Roman" w:hAnsi="Times New Roman" w:eastAsia="仿宋_GB2312" w:cs="Times New Roman"/>
                <w:sz w:val="28"/>
                <w:szCs w:val="28"/>
                <w:vertAlign w:val="baseline"/>
                <w:lang w:val="en-US" w:eastAsia="zh-CN"/>
              </w:rPr>
              <w:t>潜水井</w:t>
            </w:r>
            <w:bookmarkEnd w:id="1597"/>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598" w:name="_Toc15305"/>
            <w:r>
              <w:rPr>
                <w:rFonts w:hint="eastAsia" w:ascii="Times New Roman" w:hAnsi="Times New Roman" w:eastAsia="仿宋_GB2312" w:cs="Times New Roman"/>
                <w:sz w:val="28"/>
                <w:szCs w:val="28"/>
                <w:vertAlign w:val="baseline"/>
                <w:lang w:val="en-US" w:eastAsia="zh-CN"/>
              </w:rPr>
              <w:t>210</w:t>
            </w:r>
            <w:bookmarkEnd w:id="15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2457"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highlight w:val="none"/>
                <w:vertAlign w:val="baseline"/>
                <w:lang w:val="en-US" w:eastAsia="zh-CN"/>
              </w:rPr>
            </w:pPr>
          </w:p>
        </w:tc>
        <w:tc>
          <w:tcPr>
            <w:tcW w:w="2913"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599" w:name="_Toc1301"/>
            <w:r>
              <w:rPr>
                <w:rFonts w:hint="eastAsia" w:ascii="Times New Roman" w:hAnsi="Times New Roman" w:eastAsia="仿宋_GB2312" w:cs="Times New Roman"/>
                <w:sz w:val="28"/>
                <w:szCs w:val="28"/>
                <w:vertAlign w:val="baseline"/>
                <w:lang w:val="en-US" w:eastAsia="zh-CN"/>
              </w:rPr>
              <w:t>微承压水井</w:t>
            </w:r>
            <w:bookmarkEnd w:id="1599"/>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00" w:name="_Toc19099"/>
            <w:r>
              <w:rPr>
                <w:rFonts w:hint="eastAsia" w:ascii="Times New Roman" w:hAnsi="Times New Roman" w:eastAsia="仿宋_GB2312" w:cs="Times New Roman"/>
                <w:sz w:val="28"/>
                <w:szCs w:val="28"/>
                <w:vertAlign w:val="baseline"/>
                <w:lang w:val="en-US" w:eastAsia="zh-CN"/>
              </w:rPr>
              <w:t>1346</w:t>
            </w:r>
            <w:bookmarkEnd w:id="16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1" w:name="_Toc28536"/>
            <w:r>
              <w:rPr>
                <w:rFonts w:hint="eastAsia" w:ascii="仿宋_GB2312" w:hAnsi="仿宋_GB2312" w:eastAsia="仿宋_GB2312" w:cs="仿宋_GB2312"/>
                <w:sz w:val="28"/>
                <w:szCs w:val="28"/>
                <w:vertAlign w:val="baseline"/>
                <w:lang w:val="en-US" w:eastAsia="zh-CN"/>
              </w:rPr>
              <w:t>郊区</w:t>
            </w:r>
            <w:bookmarkEnd w:id="1601"/>
          </w:p>
        </w:tc>
        <w:tc>
          <w:tcPr>
            <w:tcW w:w="2457"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2" w:name="_Toc21377"/>
            <w:r>
              <w:rPr>
                <w:rFonts w:hint="eastAsia" w:ascii="Times New Roman" w:hAnsi="Times New Roman" w:eastAsia="仿宋_GB2312" w:cs="Times New Roman"/>
                <w:sz w:val="28"/>
                <w:szCs w:val="28"/>
                <w:highlight w:val="none"/>
                <w:vertAlign w:val="baseline"/>
                <w:lang w:val="en-US" w:eastAsia="zh-CN"/>
              </w:rPr>
              <w:t>8.63</w:t>
            </w:r>
            <w:bookmarkEnd w:id="1602"/>
          </w:p>
        </w:tc>
        <w:tc>
          <w:tcPr>
            <w:tcW w:w="2913"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3" w:name="_Toc22199"/>
            <w:r>
              <w:rPr>
                <w:rFonts w:hint="eastAsia" w:ascii="仿宋_GB2312" w:hAnsi="仿宋_GB2312" w:eastAsia="仿宋_GB2312" w:cs="仿宋_GB2312"/>
                <w:sz w:val="28"/>
                <w:szCs w:val="28"/>
                <w:vertAlign w:val="baseline"/>
                <w:lang w:val="en-US" w:eastAsia="zh-CN"/>
              </w:rPr>
              <w:t>2415</w:t>
            </w:r>
            <w:bookmarkEnd w:id="1603"/>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04" w:name="_Toc2452"/>
            <w:r>
              <w:rPr>
                <w:rFonts w:hint="eastAsia" w:ascii="Times New Roman" w:hAnsi="Times New Roman" w:eastAsia="仿宋_GB2312" w:cs="Times New Roman"/>
                <w:sz w:val="28"/>
                <w:szCs w:val="28"/>
                <w:vertAlign w:val="baseline"/>
                <w:lang w:val="en-US" w:eastAsia="zh-CN"/>
              </w:rPr>
              <w:t>潜水井</w:t>
            </w:r>
            <w:bookmarkEnd w:id="1604"/>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5" w:name="_Toc7212"/>
            <w:r>
              <w:rPr>
                <w:rFonts w:hint="eastAsia" w:ascii="Times New Roman" w:hAnsi="Times New Roman" w:eastAsia="仿宋_GB2312" w:cs="Times New Roman"/>
                <w:sz w:val="28"/>
                <w:szCs w:val="28"/>
                <w:vertAlign w:val="baseline"/>
                <w:lang w:val="en-US" w:eastAsia="zh-CN"/>
              </w:rPr>
              <w:t>385</w:t>
            </w:r>
            <w:bookmarkEnd w:id="16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2457"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p>
        </w:tc>
        <w:tc>
          <w:tcPr>
            <w:tcW w:w="2913"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06" w:name="_Toc202"/>
            <w:r>
              <w:rPr>
                <w:rFonts w:hint="eastAsia" w:ascii="Times New Roman" w:hAnsi="Times New Roman" w:eastAsia="仿宋_GB2312" w:cs="Times New Roman"/>
                <w:sz w:val="28"/>
                <w:szCs w:val="28"/>
                <w:vertAlign w:val="baseline"/>
                <w:lang w:val="en-US" w:eastAsia="zh-CN"/>
              </w:rPr>
              <w:t>微承压水井</w:t>
            </w:r>
            <w:bookmarkEnd w:id="1606"/>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07" w:name="_Toc25589"/>
            <w:r>
              <w:rPr>
                <w:rFonts w:hint="eastAsia" w:ascii="Times New Roman" w:hAnsi="Times New Roman" w:eastAsia="仿宋_GB2312" w:cs="Times New Roman"/>
                <w:sz w:val="28"/>
                <w:szCs w:val="28"/>
                <w:vertAlign w:val="baseline"/>
                <w:lang w:val="en-US" w:eastAsia="zh-CN"/>
              </w:rPr>
              <w:t>1884</w:t>
            </w:r>
            <w:bookmarkEnd w:id="16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8" w:name="_Toc2748"/>
            <w:r>
              <w:rPr>
                <w:rFonts w:hint="eastAsia" w:ascii="仿宋_GB2312" w:hAnsi="仿宋_GB2312" w:eastAsia="仿宋_GB2312" w:cs="仿宋_GB2312"/>
                <w:sz w:val="28"/>
                <w:szCs w:val="28"/>
                <w:vertAlign w:val="baseline"/>
                <w:lang w:val="en-US" w:eastAsia="zh-CN"/>
              </w:rPr>
              <w:t>自流灌区</w:t>
            </w:r>
            <w:bookmarkEnd w:id="1608"/>
          </w:p>
        </w:tc>
        <w:tc>
          <w:tcPr>
            <w:tcW w:w="2457"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09" w:name="_Toc2142"/>
            <w:r>
              <w:rPr>
                <w:rFonts w:hint="eastAsia" w:ascii="Times New Roman" w:hAnsi="Times New Roman" w:eastAsia="仿宋_GB2312" w:cs="Times New Roman"/>
                <w:sz w:val="28"/>
                <w:szCs w:val="28"/>
                <w:vertAlign w:val="baseline"/>
                <w:lang w:val="en-US" w:eastAsia="zh-CN"/>
              </w:rPr>
              <w:t>3.22</w:t>
            </w:r>
            <w:bookmarkEnd w:id="1609"/>
          </w:p>
        </w:tc>
        <w:tc>
          <w:tcPr>
            <w:tcW w:w="2913"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0" w:name="_Toc18093"/>
            <w:r>
              <w:rPr>
                <w:rFonts w:hint="eastAsia" w:ascii="仿宋_GB2312" w:hAnsi="仿宋_GB2312" w:eastAsia="仿宋_GB2312" w:cs="仿宋_GB2312"/>
                <w:sz w:val="28"/>
                <w:szCs w:val="28"/>
                <w:vertAlign w:val="baseline"/>
                <w:lang w:val="en-US" w:eastAsia="zh-CN"/>
              </w:rPr>
              <w:t>1119</w:t>
            </w:r>
            <w:bookmarkEnd w:id="1610"/>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11" w:name="_Toc9872"/>
            <w:r>
              <w:rPr>
                <w:rFonts w:hint="eastAsia" w:ascii="Times New Roman" w:hAnsi="Times New Roman" w:eastAsia="仿宋_GB2312" w:cs="Times New Roman"/>
                <w:sz w:val="28"/>
                <w:szCs w:val="28"/>
                <w:vertAlign w:val="baseline"/>
                <w:lang w:val="en-US" w:eastAsia="zh-CN"/>
              </w:rPr>
              <w:t>潜水井</w:t>
            </w:r>
            <w:bookmarkEnd w:id="1611"/>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2" w:name="_Toc13605"/>
            <w:r>
              <w:rPr>
                <w:rFonts w:hint="eastAsia" w:ascii="Times New Roman" w:hAnsi="Times New Roman" w:eastAsia="仿宋_GB2312" w:cs="Times New Roman"/>
                <w:sz w:val="28"/>
                <w:szCs w:val="28"/>
                <w:vertAlign w:val="baseline"/>
                <w:lang w:val="en-US" w:eastAsia="zh-CN"/>
              </w:rPr>
              <w:t>427</w:t>
            </w:r>
            <w:bookmarkEnd w:id="16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2457"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p>
        </w:tc>
        <w:tc>
          <w:tcPr>
            <w:tcW w:w="2913"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13" w:name="_Toc17045"/>
            <w:r>
              <w:rPr>
                <w:rFonts w:hint="eastAsia" w:ascii="Times New Roman" w:hAnsi="Times New Roman" w:eastAsia="仿宋_GB2312" w:cs="Times New Roman"/>
                <w:sz w:val="28"/>
                <w:szCs w:val="28"/>
                <w:vertAlign w:val="baseline"/>
                <w:lang w:val="en-US" w:eastAsia="zh-CN"/>
              </w:rPr>
              <w:t>微承压水井</w:t>
            </w:r>
            <w:bookmarkEnd w:id="1613"/>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14" w:name="_Toc2940"/>
            <w:r>
              <w:rPr>
                <w:rFonts w:hint="eastAsia" w:ascii="Times New Roman" w:hAnsi="Times New Roman" w:eastAsia="仿宋_GB2312" w:cs="Times New Roman"/>
                <w:sz w:val="28"/>
                <w:szCs w:val="28"/>
                <w:vertAlign w:val="baseline"/>
                <w:lang w:val="en-US" w:eastAsia="zh-CN"/>
              </w:rPr>
              <w:t>660</w:t>
            </w:r>
            <w:bookmarkEnd w:id="16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5" w:name="_Toc2768"/>
            <w:r>
              <w:rPr>
                <w:rFonts w:hint="eastAsia" w:ascii="仿宋_GB2312" w:hAnsi="仿宋_GB2312" w:eastAsia="仿宋_GB2312" w:cs="仿宋_GB2312"/>
                <w:sz w:val="28"/>
                <w:szCs w:val="28"/>
                <w:vertAlign w:val="baseline"/>
                <w:lang w:val="en-US" w:eastAsia="zh-CN"/>
              </w:rPr>
              <w:t>扬黄灌区</w:t>
            </w:r>
            <w:bookmarkEnd w:id="1615"/>
          </w:p>
        </w:tc>
        <w:tc>
          <w:tcPr>
            <w:tcW w:w="2457"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6" w:name="_Toc8330"/>
            <w:r>
              <w:rPr>
                <w:rFonts w:hint="eastAsia" w:ascii="Times New Roman" w:hAnsi="Times New Roman" w:eastAsia="仿宋_GB2312" w:cs="Times New Roman"/>
                <w:sz w:val="28"/>
                <w:szCs w:val="28"/>
                <w:vertAlign w:val="baseline"/>
                <w:lang w:val="en-US" w:eastAsia="zh-CN"/>
              </w:rPr>
              <w:t>5.25</w:t>
            </w:r>
            <w:bookmarkEnd w:id="1616"/>
          </w:p>
        </w:tc>
        <w:tc>
          <w:tcPr>
            <w:tcW w:w="2913"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7" w:name="_Toc26472"/>
            <w:r>
              <w:rPr>
                <w:rFonts w:hint="eastAsia" w:ascii="仿宋_GB2312" w:hAnsi="仿宋_GB2312" w:eastAsia="仿宋_GB2312" w:cs="仿宋_GB2312"/>
                <w:sz w:val="28"/>
                <w:szCs w:val="28"/>
                <w:vertAlign w:val="baseline"/>
                <w:lang w:val="en-US" w:eastAsia="zh-CN"/>
              </w:rPr>
              <w:t>87</w:t>
            </w:r>
            <w:bookmarkEnd w:id="1617"/>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18" w:name="_Toc28956"/>
            <w:r>
              <w:rPr>
                <w:rFonts w:hint="eastAsia" w:ascii="Times New Roman" w:hAnsi="Times New Roman" w:eastAsia="仿宋_GB2312" w:cs="Times New Roman"/>
                <w:sz w:val="28"/>
                <w:szCs w:val="28"/>
                <w:vertAlign w:val="baseline"/>
                <w:lang w:val="en-US" w:eastAsia="zh-CN"/>
              </w:rPr>
              <w:t>潜水井</w:t>
            </w:r>
            <w:bookmarkEnd w:id="1618"/>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仿宋_GB2312" w:hAnsi="仿宋_GB2312" w:eastAsia="仿宋_GB2312" w:cs="仿宋_GB2312"/>
                <w:sz w:val="28"/>
                <w:szCs w:val="28"/>
                <w:vertAlign w:val="baseline"/>
                <w:lang w:val="en-US" w:eastAsia="zh-CN"/>
              </w:rPr>
            </w:pPr>
            <w:bookmarkStart w:id="1619" w:name="_Toc5571"/>
            <w:r>
              <w:rPr>
                <w:rFonts w:hint="eastAsia" w:ascii="Times New Roman" w:hAnsi="Times New Roman" w:eastAsia="仿宋_GB2312" w:cs="Times New Roman"/>
                <w:sz w:val="28"/>
                <w:szCs w:val="28"/>
                <w:vertAlign w:val="baseline"/>
                <w:lang w:val="en-US" w:eastAsia="zh-CN"/>
              </w:rPr>
              <w:t>331</w:t>
            </w:r>
            <w:bookmarkEnd w:id="16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2"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2457"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_GB2312" w:cs="Times New Roman"/>
                <w:sz w:val="28"/>
                <w:szCs w:val="28"/>
                <w:vertAlign w:val="baseline"/>
                <w:lang w:val="en-US" w:eastAsia="zh-CN"/>
              </w:rPr>
            </w:pPr>
          </w:p>
        </w:tc>
        <w:tc>
          <w:tcPr>
            <w:tcW w:w="2913" w:type="dxa"/>
            <w:vMerge w:val="continue"/>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28"/>
                <w:szCs w:val="28"/>
                <w:vertAlign w:val="baseline"/>
                <w:lang w:val="en-US" w:eastAsia="zh-CN"/>
              </w:rPr>
            </w:pPr>
          </w:p>
        </w:tc>
        <w:tc>
          <w:tcPr>
            <w:tcW w:w="16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20" w:name="_Toc3193"/>
            <w:r>
              <w:rPr>
                <w:rFonts w:hint="eastAsia" w:ascii="Times New Roman" w:hAnsi="Times New Roman" w:eastAsia="仿宋_GB2312" w:cs="Times New Roman"/>
                <w:sz w:val="28"/>
                <w:szCs w:val="28"/>
                <w:vertAlign w:val="baseline"/>
                <w:lang w:val="en-US" w:eastAsia="zh-CN"/>
              </w:rPr>
              <w:t>微承压水井</w:t>
            </w:r>
            <w:bookmarkEnd w:id="1620"/>
          </w:p>
        </w:tc>
        <w:tc>
          <w:tcPr>
            <w:tcW w:w="102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仿宋_GB2312" w:cs="Times New Roman"/>
                <w:sz w:val="28"/>
                <w:szCs w:val="28"/>
                <w:vertAlign w:val="baseline"/>
                <w:lang w:val="en-US" w:eastAsia="zh-CN"/>
              </w:rPr>
            </w:pPr>
            <w:bookmarkStart w:id="1621" w:name="_Toc15493"/>
            <w:r>
              <w:rPr>
                <w:rFonts w:hint="eastAsia" w:ascii="Times New Roman" w:hAnsi="Times New Roman" w:eastAsia="仿宋_GB2312" w:cs="Times New Roman"/>
                <w:sz w:val="28"/>
                <w:szCs w:val="28"/>
                <w:vertAlign w:val="baseline"/>
                <w:lang w:val="en-US" w:eastAsia="zh-CN"/>
              </w:rPr>
              <w:t>474</w:t>
            </w:r>
            <w:bookmarkEnd w:id="1621"/>
          </w:p>
        </w:tc>
      </w:tr>
    </w:tbl>
    <w:p>
      <w:pPr>
        <w:pStyle w:val="4"/>
        <w:bidi w:val="0"/>
        <w:rPr>
          <w:rFonts w:hint="default" w:ascii="黑体" w:hAnsi="黑体" w:eastAsia="黑体" w:cs="黑体"/>
          <w:b w:val="0"/>
          <w:bCs w:val="0"/>
          <w:kern w:val="2"/>
          <w:sz w:val="32"/>
          <w:szCs w:val="32"/>
          <w:lang w:val="en-US" w:eastAsia="zh-CN" w:bidi="ar-SA"/>
        </w:rPr>
      </w:pPr>
      <w:bookmarkStart w:id="1622" w:name="_Toc26948"/>
      <w:bookmarkStart w:id="1623" w:name="_Toc27328"/>
      <w:r>
        <w:rPr>
          <w:rFonts w:hint="eastAsia" w:ascii="黑体" w:hAnsi="黑体" w:eastAsia="黑体" w:cs="黑体"/>
          <w:b w:val="0"/>
          <w:bCs w:val="0"/>
          <w:kern w:val="2"/>
          <w:sz w:val="32"/>
          <w:szCs w:val="32"/>
          <w:lang w:val="en-US" w:eastAsia="zh-CN" w:bidi="ar-SA"/>
        </w:rPr>
        <w:t>4.2 利通区地下水分区管控方案</w:t>
      </w:r>
      <w:bookmarkEnd w:id="16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根据利通区各分区水位埋深现状、取用水总量、井距、地下水矿化度等情况制定相应管控方案。</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1.城区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利通区城区包含金星镇、胜利镇、古城镇、上桥镇、东塔寺乡，该区域</w:t>
      </w:r>
      <w:r>
        <w:rPr>
          <w:rFonts w:hint="eastAsia" w:ascii="Times New Roman" w:hAnsi="Times New Roman" w:eastAsia="仿宋_GB2312" w:cs="Times New Roman"/>
          <w:kern w:val="2"/>
          <w:sz w:val="32"/>
          <w:szCs w:val="32"/>
          <w:lang w:val="en-US" w:eastAsia="zh-CN" w:bidi="ar-SA"/>
        </w:rPr>
        <w:t>地下水矿化度均小于2g/L，</w:t>
      </w:r>
      <w:r>
        <w:rPr>
          <w:rFonts w:hint="eastAsia" w:ascii="Times New Roman" w:hAnsi="Times New Roman" w:eastAsia="仿宋_GB2312" w:cs="Times New Roman"/>
          <w:sz w:val="32"/>
          <w:szCs w:val="32"/>
          <w:lang w:val="en-US" w:eastAsia="zh-CN"/>
        </w:rPr>
        <w:t>取用水总量未超过取用水量控制指标</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sz w:val="32"/>
          <w:szCs w:val="32"/>
          <w:lang w:val="en-US" w:eastAsia="zh-CN"/>
        </w:rPr>
        <w:t>根据地下水埋深监测数据分析，</w:t>
      </w:r>
      <w:r>
        <w:rPr>
          <w:rFonts w:hint="eastAsia" w:ascii="Times New Roman" w:hAnsi="Times New Roman" w:eastAsia="仿宋_GB2312" w:cs="Times New Roman"/>
          <w:kern w:val="2"/>
          <w:sz w:val="32"/>
          <w:szCs w:val="32"/>
          <w:lang w:val="en-US" w:eastAsia="zh-CN" w:bidi="ar-SA"/>
        </w:rPr>
        <w:t>地下水埋深近五年（2019-2023）累计下降0.4m，平均下降速率0.1m/a</w:t>
      </w:r>
      <w:r>
        <w:rPr>
          <w:rFonts w:hint="eastAsia" w:ascii="Times New Roman" w:hAnsi="Times New Roman" w:eastAsia="仿宋_GB2312" w:cs="Times New Roman"/>
          <w:sz w:val="32"/>
          <w:szCs w:val="32"/>
          <w:lang w:val="en-US" w:eastAsia="zh-CN"/>
        </w:rPr>
        <w:t>，该区域地下水多年平均埋深暂未超过地下水水位控制指标。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w:t>
      </w:r>
      <w:r>
        <w:rPr>
          <w:rFonts w:hint="eastAsia" w:ascii="Times New Roman" w:hAnsi="Times New Roman" w:eastAsia="仿宋_GB2312" w:cs="Times New Roman"/>
          <w:sz w:val="32"/>
          <w:szCs w:val="32"/>
          <w:lang w:val="en-US" w:eastAsia="zh-CN"/>
        </w:rPr>
        <w:t>施行地下水水位控制指标、取用水总量控制指标双控，</w:t>
      </w:r>
      <w:r>
        <w:rPr>
          <w:rFonts w:hint="eastAsia" w:ascii="Times New Roman" w:hAnsi="Times New Roman" w:eastAsia="仿宋_GB2312" w:cs="Times New Roman"/>
          <w:kern w:val="2"/>
          <w:sz w:val="32"/>
          <w:szCs w:val="32"/>
          <w:lang w:val="en-US" w:eastAsia="zh-CN" w:bidi="ar-SA"/>
        </w:rPr>
        <w:t>保持目前开采强度。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kern w:val="2"/>
          <w:sz w:val="32"/>
          <w:szCs w:val="32"/>
          <w:lang w:val="en-US" w:eastAsia="zh-CN" w:bidi="ar-SA"/>
        </w:rPr>
        <w:t>井密度暂不调整，新增地下水取水井选址严格按照</w:t>
      </w:r>
      <w:r>
        <w:rPr>
          <w:rFonts w:hint="eastAsia" w:ascii="Times New Roman" w:hAnsi="Times New Roman" w:eastAsia="仿宋_GB2312" w:cs="Times New Roman"/>
          <w:sz w:val="32"/>
          <w:szCs w:val="32"/>
          <w:lang w:val="en-US" w:eastAsia="zh-CN"/>
        </w:rPr>
        <w:t>城区</w:t>
      </w:r>
      <w:r>
        <w:rPr>
          <w:rFonts w:hint="eastAsia" w:ascii="Times New Roman" w:hAnsi="Times New Roman" w:eastAsia="仿宋_GB2312" w:cs="Times New Roman"/>
          <w:kern w:val="2"/>
          <w:sz w:val="32"/>
          <w:szCs w:val="32"/>
          <w:lang w:val="en-US" w:eastAsia="zh-CN" w:bidi="ar-SA"/>
        </w:rPr>
        <w:t>地下水取水井合理井距确定结果选取。</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2.郊区</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利通区郊区包含板桥乡、金积镇，该区域</w:t>
      </w:r>
      <w:r>
        <w:rPr>
          <w:rFonts w:hint="eastAsia" w:ascii="Times New Roman" w:hAnsi="Times New Roman" w:eastAsia="仿宋_GB2312" w:cs="Times New Roman"/>
          <w:kern w:val="2"/>
          <w:sz w:val="32"/>
          <w:szCs w:val="32"/>
          <w:lang w:val="en-US" w:eastAsia="zh-CN" w:bidi="ar-SA"/>
        </w:rPr>
        <w:t>地下水矿化度均小于2g/L，</w:t>
      </w:r>
      <w:r>
        <w:rPr>
          <w:rFonts w:hint="eastAsia" w:ascii="Times New Roman" w:hAnsi="Times New Roman" w:eastAsia="仿宋_GB2312" w:cs="Times New Roman"/>
          <w:sz w:val="32"/>
          <w:szCs w:val="32"/>
          <w:lang w:val="en-US" w:eastAsia="zh-CN"/>
        </w:rPr>
        <w:t>取用水总量未超过取用水量控制指标</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sz w:val="32"/>
          <w:szCs w:val="32"/>
          <w:lang w:val="en-US" w:eastAsia="zh-CN"/>
        </w:rPr>
        <w:t>根据地下水埋深监测数据分析，</w:t>
      </w:r>
      <w:r>
        <w:rPr>
          <w:rFonts w:hint="eastAsia" w:ascii="Times New Roman" w:hAnsi="Times New Roman" w:eastAsia="仿宋_GB2312" w:cs="Times New Roman"/>
          <w:kern w:val="2"/>
          <w:sz w:val="32"/>
          <w:szCs w:val="32"/>
          <w:lang w:val="en-US" w:eastAsia="zh-CN" w:bidi="ar-SA"/>
        </w:rPr>
        <w:t>地下水埋深近五年（2019-2023）累计下降0.11m，平均下降速率0.03m/a。</w:t>
      </w:r>
    </w:p>
    <w:p>
      <w:pPr>
        <w:pStyle w:val="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（1）板桥乡</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板桥乡地下水水位埋深小于地下水水位控制指标，地下水</w:t>
      </w:r>
      <w:r>
        <w:rPr>
          <w:rFonts w:hint="eastAsia" w:ascii="Times New Roman" w:hAnsi="Times New Roman" w:eastAsia="仿宋_GB2312" w:cs="Times New Roman"/>
          <w:kern w:val="2"/>
          <w:sz w:val="32"/>
          <w:szCs w:val="32"/>
          <w:lang w:val="en-US" w:eastAsia="zh-CN" w:bidi="ar-SA"/>
        </w:rPr>
        <w:t>多年平均</w:t>
      </w:r>
      <w:r>
        <w:rPr>
          <w:rFonts w:hint="eastAsia" w:ascii="Times New Roman" w:hAnsi="Times New Roman" w:eastAsia="仿宋_GB2312" w:cs="Times New Roman"/>
          <w:sz w:val="32"/>
          <w:szCs w:val="32"/>
          <w:lang w:val="en-US" w:eastAsia="zh-CN"/>
        </w:rPr>
        <w:t>埋深</w:t>
      </w:r>
      <w:r>
        <w:rPr>
          <w:rFonts w:hint="eastAsia" w:ascii="Times New Roman" w:hAnsi="Times New Roman" w:eastAsia="仿宋_GB2312" w:cs="Times New Roman"/>
          <w:kern w:val="2"/>
          <w:sz w:val="32"/>
          <w:szCs w:val="32"/>
          <w:lang w:val="en-US" w:eastAsia="zh-CN" w:bidi="ar-SA"/>
        </w:rPr>
        <w:t>呈稳定趋势，</w:t>
      </w:r>
      <w:r>
        <w:rPr>
          <w:rFonts w:hint="eastAsia" w:ascii="Times New Roman" w:hAnsi="Times New Roman" w:eastAsia="仿宋_GB2312" w:cs="Times New Roman"/>
          <w:sz w:val="32"/>
          <w:szCs w:val="32"/>
          <w:lang w:val="en-US" w:eastAsia="zh-CN"/>
        </w:rPr>
        <w:t>该区域</w:t>
      </w:r>
      <w:r>
        <w:rPr>
          <w:rFonts w:hint="eastAsia" w:ascii="Times New Roman" w:hAnsi="Times New Roman" w:eastAsia="仿宋_GB2312" w:cs="Times New Roman"/>
          <w:kern w:val="2"/>
          <w:sz w:val="32"/>
          <w:szCs w:val="32"/>
          <w:lang w:val="en-US" w:eastAsia="zh-CN" w:bidi="ar-SA"/>
        </w:rPr>
        <w:t>地下水矿化度均小于2g/L。</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①在满足</w:t>
      </w:r>
      <w:r>
        <w:rPr>
          <w:rFonts w:hint="eastAsia" w:ascii="Times New Roman" w:hAnsi="Times New Roman" w:eastAsia="仿宋_GB2312" w:cs="Times New Roman"/>
          <w:sz w:val="32"/>
          <w:szCs w:val="32"/>
          <w:lang w:val="en-US" w:eastAsia="zh-CN"/>
        </w:rPr>
        <w:t>地下水水位控制指标、取用水总量控制指标双控的情况下，</w:t>
      </w:r>
      <w:r>
        <w:rPr>
          <w:rFonts w:hint="eastAsia" w:ascii="Times New Roman" w:hAnsi="Times New Roman" w:eastAsia="仿宋_GB2312" w:cs="Times New Roman"/>
          <w:kern w:val="2"/>
          <w:sz w:val="32"/>
          <w:szCs w:val="32"/>
          <w:lang w:val="en-US" w:eastAsia="zh-CN" w:bidi="ar-SA"/>
        </w:rPr>
        <w:t>根据该区域地下水补给强度、区域发展规划等，</w:t>
      </w:r>
      <w:r>
        <w:rPr>
          <w:rFonts w:hint="eastAsia" w:ascii="Times New Roman" w:hAnsi="Times New Roman" w:eastAsia="仿宋_GB2312" w:cs="Times New Roman"/>
          <w:sz w:val="32"/>
          <w:szCs w:val="32"/>
          <w:lang w:val="en-US" w:eastAsia="zh-CN"/>
        </w:rPr>
        <w:t>可适量增加地下水开采量。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kern w:val="2"/>
          <w:sz w:val="32"/>
          <w:szCs w:val="32"/>
          <w:lang w:val="en-US" w:eastAsia="zh-CN" w:bidi="ar-SA"/>
        </w:rPr>
        <w:t>井密度暂不调整，新增地下水取水井选址严格按照</w:t>
      </w:r>
      <w:r>
        <w:rPr>
          <w:rFonts w:hint="eastAsia" w:ascii="Times New Roman" w:hAnsi="Times New Roman" w:eastAsia="仿宋_GB2312" w:cs="Times New Roman"/>
          <w:sz w:val="32"/>
          <w:szCs w:val="32"/>
          <w:lang w:val="en-US" w:eastAsia="zh-CN"/>
        </w:rPr>
        <w:t>城区</w:t>
      </w:r>
      <w:r>
        <w:rPr>
          <w:rFonts w:hint="eastAsia" w:ascii="Times New Roman" w:hAnsi="Times New Roman" w:eastAsia="仿宋_GB2312" w:cs="Times New Roman"/>
          <w:kern w:val="2"/>
          <w:sz w:val="32"/>
          <w:szCs w:val="32"/>
          <w:lang w:val="en-US" w:eastAsia="zh-CN" w:bidi="ar-SA"/>
        </w:rPr>
        <w:t>地下水取水井合理井距确定结果选取。</w:t>
      </w:r>
    </w:p>
    <w:p>
      <w:pPr>
        <w:pStyle w:val="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（2）金积镇</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金积镇地下水水位埋深超过地下水水位控制指标，且地下水</w:t>
      </w:r>
      <w:r>
        <w:rPr>
          <w:rFonts w:hint="eastAsia" w:ascii="Times New Roman" w:hAnsi="Times New Roman" w:eastAsia="仿宋_GB2312" w:cs="Times New Roman"/>
          <w:kern w:val="2"/>
          <w:sz w:val="32"/>
          <w:szCs w:val="32"/>
          <w:lang w:val="en-US" w:eastAsia="zh-CN" w:bidi="ar-SA"/>
        </w:rPr>
        <w:t>多年平均</w:t>
      </w:r>
      <w:r>
        <w:rPr>
          <w:rFonts w:hint="eastAsia" w:ascii="Times New Roman" w:hAnsi="Times New Roman" w:eastAsia="仿宋_GB2312" w:cs="Times New Roman"/>
          <w:sz w:val="32"/>
          <w:szCs w:val="32"/>
          <w:lang w:val="en-US" w:eastAsia="zh-CN"/>
        </w:rPr>
        <w:t>埋深</w:t>
      </w:r>
      <w:r>
        <w:rPr>
          <w:rFonts w:hint="eastAsia" w:ascii="Times New Roman" w:hAnsi="Times New Roman" w:eastAsia="仿宋_GB2312" w:cs="Times New Roman"/>
          <w:kern w:val="2"/>
          <w:sz w:val="32"/>
          <w:szCs w:val="32"/>
          <w:lang w:val="en-US" w:eastAsia="zh-CN" w:bidi="ar-SA"/>
        </w:rPr>
        <w:t>呈逐年下降趋势，</w:t>
      </w:r>
      <w:r>
        <w:rPr>
          <w:rFonts w:hint="eastAsia" w:ascii="Times New Roman" w:hAnsi="Times New Roman" w:eastAsia="仿宋_GB2312" w:cs="Times New Roman"/>
          <w:sz w:val="32"/>
          <w:szCs w:val="32"/>
          <w:lang w:val="en-US" w:eastAsia="zh-CN"/>
        </w:rPr>
        <w:t>该区域</w:t>
      </w:r>
      <w:r>
        <w:rPr>
          <w:rFonts w:hint="eastAsia" w:ascii="Times New Roman" w:hAnsi="Times New Roman" w:eastAsia="仿宋_GB2312" w:cs="Times New Roman"/>
          <w:kern w:val="2"/>
          <w:sz w:val="32"/>
          <w:szCs w:val="32"/>
          <w:lang w:val="en-US" w:eastAsia="zh-CN" w:bidi="ar-SA"/>
        </w:rPr>
        <w:t>地下水矿化度均小于2g/L。</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①</w:t>
      </w:r>
      <w:r>
        <w:rPr>
          <w:rFonts w:hint="eastAsia" w:ascii="Times New Roman" w:hAnsi="Times New Roman" w:eastAsia="仿宋_GB2312" w:cs="Times New Roman"/>
          <w:kern w:val="2"/>
          <w:sz w:val="32"/>
          <w:szCs w:val="32"/>
          <w:lang w:val="en-US" w:eastAsia="zh-CN" w:bidi="ar-SA"/>
        </w:rPr>
        <w:t>严格</w:t>
      </w:r>
      <w:r>
        <w:rPr>
          <w:rFonts w:hint="eastAsia" w:ascii="Times New Roman" w:hAnsi="Times New Roman" w:eastAsia="仿宋_GB2312" w:cs="Times New Roman"/>
          <w:sz w:val="32"/>
          <w:szCs w:val="32"/>
          <w:lang w:val="en-US" w:eastAsia="zh-CN"/>
        </w:rPr>
        <w:t>施行地下水水位控制指标、取用水总量控制指标双控。</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sz w:val="32"/>
          <w:szCs w:val="32"/>
          <w:lang w:val="en-US" w:eastAsia="zh-CN"/>
        </w:rPr>
        <w:t>严禁新增地下水取水井，封停部分小于地下水取水井合理井距的地下水取水井，作为抗旱应急井；或对于用水需求大的情况，可采取分时段取水，制定相应取用水制度，避免同一时间集中取水；或根据用水统计，采取定额取水的方式，规定每眼井每年取水量，超过定额严禁继续取水，必要时可征收相应费用。</w:t>
      </w:r>
    </w:p>
    <w:p>
      <w:pPr>
        <w:pStyle w:val="2"/>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eastAsia="zh-CN"/>
        </w:rPr>
        <w:t>.自流灌区</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利通区</w:t>
      </w:r>
      <w:r>
        <w:rPr>
          <w:rFonts w:hint="default" w:ascii="Times New Roman" w:hAnsi="Times New Roman" w:eastAsia="仿宋_GB2312" w:cs="Times New Roman"/>
          <w:sz w:val="32"/>
          <w:szCs w:val="32"/>
          <w:lang w:val="en-US" w:eastAsia="zh-CN"/>
        </w:rPr>
        <w:t>自流灌区</w:t>
      </w:r>
      <w:r>
        <w:rPr>
          <w:rFonts w:hint="eastAsia" w:ascii="Times New Roman" w:hAnsi="Times New Roman" w:eastAsia="仿宋_GB2312" w:cs="Times New Roman"/>
          <w:sz w:val="32"/>
          <w:szCs w:val="32"/>
          <w:lang w:val="en-US" w:eastAsia="zh-CN"/>
        </w:rPr>
        <w:t>包含郭家桥乡、高闸镇、金银滩镇、巴浪湖农场、马莲渠乡，该区域</w:t>
      </w:r>
      <w:r>
        <w:rPr>
          <w:rFonts w:hint="eastAsia" w:ascii="Times New Roman" w:hAnsi="Times New Roman" w:eastAsia="仿宋_GB2312" w:cs="Times New Roman"/>
          <w:kern w:val="2"/>
          <w:sz w:val="32"/>
          <w:szCs w:val="32"/>
          <w:lang w:val="en-US" w:eastAsia="zh-CN" w:bidi="ar-SA"/>
        </w:rPr>
        <w:t>地下水矿化度2g/L的面积为318.0km</w:t>
      </w:r>
      <w:r>
        <w:rPr>
          <w:rFonts w:hint="eastAsia" w:ascii="Times New Roman" w:hAnsi="Times New Roman" w:eastAsia="仿宋_GB2312" w:cs="Times New Roman"/>
          <w:kern w:val="2"/>
          <w:sz w:val="32"/>
          <w:szCs w:val="32"/>
          <w:vertAlign w:val="superscript"/>
          <w:lang w:val="en-US" w:eastAsia="zh-CN" w:bidi="ar-SA"/>
        </w:rPr>
        <w:t>2</w:t>
      </w:r>
      <w:r>
        <w:rPr>
          <w:rFonts w:hint="eastAsia" w:ascii="Times New Roman" w:hAnsi="Times New Roman" w:eastAsia="仿宋_GB2312" w:cs="Times New Roman"/>
          <w:kern w:val="2"/>
          <w:sz w:val="32"/>
          <w:szCs w:val="32"/>
          <w:lang w:val="en-US" w:eastAsia="zh-CN" w:bidi="ar-SA"/>
        </w:rPr>
        <w:t>，占该区域总面积的50.9%，</w:t>
      </w:r>
      <w:r>
        <w:rPr>
          <w:rFonts w:hint="eastAsia" w:ascii="Times New Roman" w:hAnsi="Times New Roman" w:eastAsia="仿宋_GB2312" w:cs="Times New Roman"/>
          <w:sz w:val="32"/>
          <w:szCs w:val="32"/>
          <w:lang w:val="en-US" w:eastAsia="zh-CN"/>
        </w:rPr>
        <w:t>取用水总量未超过取用水量控制指标</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sz w:val="32"/>
          <w:szCs w:val="32"/>
          <w:lang w:val="en-US" w:eastAsia="zh-CN"/>
        </w:rPr>
        <w:t>根据地下水埋深监测数据分析，</w:t>
      </w:r>
      <w:r>
        <w:rPr>
          <w:rFonts w:hint="eastAsia" w:ascii="Times New Roman" w:hAnsi="Times New Roman" w:eastAsia="仿宋_GB2312" w:cs="Times New Roman"/>
          <w:kern w:val="2"/>
          <w:sz w:val="32"/>
          <w:szCs w:val="32"/>
          <w:lang w:val="en-US" w:eastAsia="zh-CN" w:bidi="ar-SA"/>
        </w:rPr>
        <w:t>地下水埋深近五年（2019-2023）累计下降0.23m，平均下降速率0.06m/a。</w:t>
      </w:r>
    </w:p>
    <w:p>
      <w:pPr>
        <w:pStyle w:val="2"/>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（1）高闸镇、巴浪湖农场</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高闸镇、巴浪湖农场地下水水位平均埋深暂未超过地下水水位控制指标，且部分地下水矿化度大于</w:t>
      </w:r>
      <w:r>
        <w:rPr>
          <w:rFonts w:hint="eastAsia" w:ascii="Times New Roman" w:hAnsi="Times New Roman" w:eastAsia="仿宋_GB2312" w:cs="Times New Roman"/>
          <w:kern w:val="2"/>
          <w:sz w:val="32"/>
          <w:szCs w:val="32"/>
          <w:lang w:val="en-US" w:eastAsia="zh-CN" w:bidi="ar-SA"/>
        </w:rPr>
        <w:t>2g/L。</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①在满足</w:t>
      </w:r>
      <w:r>
        <w:rPr>
          <w:rFonts w:hint="eastAsia" w:ascii="Times New Roman" w:hAnsi="Times New Roman" w:eastAsia="仿宋_GB2312" w:cs="Times New Roman"/>
          <w:sz w:val="32"/>
          <w:szCs w:val="32"/>
          <w:lang w:val="en-US" w:eastAsia="zh-CN"/>
        </w:rPr>
        <w:t>地下水水位控制指标、取用水总量控制指标双控的情况下，</w:t>
      </w:r>
      <w:r>
        <w:rPr>
          <w:rFonts w:hint="eastAsia" w:ascii="Times New Roman" w:hAnsi="Times New Roman" w:eastAsia="仿宋_GB2312" w:cs="Times New Roman"/>
          <w:kern w:val="2"/>
          <w:sz w:val="32"/>
          <w:szCs w:val="32"/>
          <w:lang w:val="en-US" w:eastAsia="zh-CN" w:bidi="ar-SA"/>
        </w:rPr>
        <w:t>根据该区域盐渍化程度、地下水补给强度、区域发展规划等，</w:t>
      </w:r>
      <w:r>
        <w:rPr>
          <w:rFonts w:hint="eastAsia" w:ascii="Times New Roman" w:hAnsi="Times New Roman" w:eastAsia="仿宋_GB2312" w:cs="Times New Roman"/>
          <w:sz w:val="32"/>
          <w:szCs w:val="32"/>
          <w:lang w:val="en-US" w:eastAsia="zh-CN"/>
        </w:rPr>
        <w:t>可适量增加地下水开采量。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kern w:val="2"/>
          <w:sz w:val="32"/>
          <w:szCs w:val="32"/>
          <w:lang w:val="en-US" w:eastAsia="zh-CN" w:bidi="ar-SA"/>
        </w:rPr>
        <w:t>井密度暂不调整，新增地下水取水井选址严格按照</w:t>
      </w:r>
      <w:r>
        <w:rPr>
          <w:rFonts w:hint="eastAsia" w:ascii="Times New Roman" w:hAnsi="Times New Roman" w:eastAsia="仿宋_GB2312" w:cs="Times New Roman"/>
          <w:sz w:val="32"/>
          <w:szCs w:val="32"/>
          <w:lang w:val="en-US" w:eastAsia="zh-CN"/>
        </w:rPr>
        <w:t>城区</w:t>
      </w:r>
      <w:r>
        <w:rPr>
          <w:rFonts w:hint="eastAsia" w:ascii="Times New Roman" w:hAnsi="Times New Roman" w:eastAsia="仿宋_GB2312" w:cs="Times New Roman"/>
          <w:kern w:val="2"/>
          <w:sz w:val="32"/>
          <w:szCs w:val="32"/>
          <w:lang w:val="en-US" w:eastAsia="zh-CN" w:bidi="ar-SA"/>
        </w:rPr>
        <w:t>地下水取水井合理井距确定结果选取。</w:t>
      </w:r>
    </w:p>
    <w:p>
      <w:pPr>
        <w:pStyle w:val="2"/>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（2）郭家桥乡</w:t>
      </w:r>
    </w:p>
    <w:p>
      <w:pPr>
        <w:pStyle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郭家桥乡</w:t>
      </w:r>
      <w:r>
        <w:rPr>
          <w:rFonts w:hint="eastAsia" w:ascii="Times New Roman" w:hAnsi="Times New Roman" w:eastAsia="仿宋_GB2312" w:cs="Times New Roman"/>
          <w:sz w:val="32"/>
          <w:szCs w:val="32"/>
          <w:lang w:val="en-US" w:eastAsia="zh-CN"/>
        </w:rPr>
        <w:t>地下水水位埋深超过地下水水位控制指标，且地下水</w:t>
      </w:r>
      <w:r>
        <w:rPr>
          <w:rFonts w:hint="eastAsia" w:ascii="Times New Roman" w:hAnsi="Times New Roman" w:eastAsia="仿宋_GB2312" w:cs="Times New Roman"/>
          <w:kern w:val="2"/>
          <w:sz w:val="32"/>
          <w:szCs w:val="32"/>
          <w:lang w:val="en-US" w:eastAsia="zh-CN" w:bidi="ar-SA"/>
        </w:rPr>
        <w:t>多年平均</w:t>
      </w:r>
      <w:r>
        <w:rPr>
          <w:rFonts w:hint="eastAsia" w:ascii="Times New Roman" w:hAnsi="Times New Roman" w:eastAsia="仿宋_GB2312" w:cs="Times New Roman"/>
          <w:sz w:val="32"/>
          <w:szCs w:val="32"/>
          <w:lang w:val="en-US" w:eastAsia="zh-CN"/>
        </w:rPr>
        <w:t>埋深</w:t>
      </w:r>
      <w:r>
        <w:rPr>
          <w:rFonts w:hint="eastAsia" w:ascii="Times New Roman" w:hAnsi="Times New Roman" w:eastAsia="仿宋_GB2312" w:cs="Times New Roman"/>
          <w:kern w:val="2"/>
          <w:sz w:val="32"/>
          <w:szCs w:val="32"/>
          <w:lang w:val="en-US" w:eastAsia="zh-CN" w:bidi="ar-SA"/>
        </w:rPr>
        <w:t>呈逐年下降趋势</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kern w:val="2"/>
          <w:sz w:val="32"/>
          <w:szCs w:val="32"/>
          <w:lang w:val="en-US" w:eastAsia="zh-CN" w:bidi="ar-SA"/>
        </w:rPr>
        <w:t>地下水矿化度均小于2g/L。</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①</w:t>
      </w:r>
      <w:r>
        <w:rPr>
          <w:rFonts w:hint="eastAsia" w:ascii="Times New Roman" w:hAnsi="Times New Roman" w:eastAsia="仿宋_GB2312" w:cs="Times New Roman"/>
          <w:kern w:val="2"/>
          <w:sz w:val="32"/>
          <w:szCs w:val="32"/>
          <w:lang w:val="en-US" w:eastAsia="zh-CN" w:bidi="ar-SA"/>
        </w:rPr>
        <w:t>严格</w:t>
      </w:r>
      <w:r>
        <w:rPr>
          <w:rFonts w:hint="eastAsia" w:ascii="Times New Roman" w:hAnsi="Times New Roman" w:eastAsia="仿宋_GB2312" w:cs="Times New Roman"/>
          <w:sz w:val="32"/>
          <w:szCs w:val="32"/>
          <w:lang w:val="en-US" w:eastAsia="zh-CN"/>
        </w:rPr>
        <w:t>施行地下水水位控制指标、取用水总量控制指标双控。</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sz w:val="32"/>
          <w:szCs w:val="32"/>
          <w:lang w:val="en-US" w:eastAsia="zh-CN"/>
        </w:rPr>
        <w:t>严禁新增地下水取水井，封停部分小于地下水取水井合理井距的地下水取水井，作为抗旱应急井；或对于用水需求大的情况，可采取分时段取水，制定相应取用水制度，避免同一时间集中取水；或根据用水统计，采取定额取水的方式，规定每眼井每年取水量，超过定额严禁继续取水，必要时可征收相应费用。</w:t>
      </w:r>
    </w:p>
    <w:p>
      <w:pPr>
        <w:pStyle w:val="2"/>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（3）金银滩镇、马莲渠乡</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金银滩镇、马莲渠乡地下水水位埋深超过地下水水位控制指标，且地下水</w:t>
      </w:r>
      <w:r>
        <w:rPr>
          <w:rFonts w:hint="eastAsia" w:ascii="Times New Roman" w:hAnsi="Times New Roman" w:eastAsia="仿宋_GB2312" w:cs="Times New Roman"/>
          <w:kern w:val="2"/>
          <w:sz w:val="32"/>
          <w:szCs w:val="32"/>
          <w:lang w:val="en-US" w:eastAsia="zh-CN" w:bidi="ar-SA"/>
        </w:rPr>
        <w:t>多年平均</w:t>
      </w:r>
      <w:r>
        <w:rPr>
          <w:rFonts w:hint="eastAsia" w:ascii="Times New Roman" w:hAnsi="Times New Roman" w:eastAsia="仿宋_GB2312" w:cs="Times New Roman"/>
          <w:sz w:val="32"/>
          <w:szCs w:val="32"/>
          <w:lang w:val="en-US" w:eastAsia="zh-CN"/>
        </w:rPr>
        <w:t>埋深</w:t>
      </w:r>
      <w:r>
        <w:rPr>
          <w:rFonts w:hint="eastAsia" w:ascii="Times New Roman" w:hAnsi="Times New Roman" w:eastAsia="仿宋_GB2312" w:cs="Times New Roman"/>
          <w:kern w:val="2"/>
          <w:sz w:val="32"/>
          <w:szCs w:val="32"/>
          <w:lang w:val="en-US" w:eastAsia="zh-CN" w:bidi="ar-SA"/>
        </w:rPr>
        <w:t>呈逐年下降趋势，</w:t>
      </w:r>
      <w:r>
        <w:rPr>
          <w:rFonts w:hint="eastAsia" w:ascii="Times New Roman" w:hAnsi="Times New Roman" w:eastAsia="仿宋_GB2312" w:cs="Times New Roman"/>
          <w:sz w:val="32"/>
          <w:szCs w:val="32"/>
          <w:lang w:val="en-US" w:eastAsia="zh-CN"/>
        </w:rPr>
        <w:t>部分地下水矿化度大于</w:t>
      </w:r>
      <w:r>
        <w:rPr>
          <w:rFonts w:hint="eastAsia" w:ascii="Times New Roman" w:hAnsi="Times New Roman" w:eastAsia="仿宋_GB2312" w:cs="Times New Roman"/>
          <w:kern w:val="2"/>
          <w:sz w:val="32"/>
          <w:szCs w:val="32"/>
          <w:lang w:val="en-US" w:eastAsia="zh-CN" w:bidi="ar-SA"/>
        </w:rPr>
        <w:t>2g/L。</w:t>
      </w:r>
    </w:p>
    <w:p>
      <w:pPr>
        <w:pStyle w:val="2"/>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kern w:val="2"/>
          <w:sz w:val="32"/>
          <w:szCs w:val="32"/>
          <w:lang w:val="en-US" w:eastAsia="zh-CN" w:bidi="ar-SA"/>
        </w:rPr>
        <w:t>①</w:t>
      </w:r>
      <w:r>
        <w:rPr>
          <w:rFonts w:hint="eastAsia" w:ascii="Times New Roman" w:hAnsi="Times New Roman" w:eastAsia="仿宋_GB2312" w:cs="Times New Roman"/>
          <w:kern w:val="2"/>
          <w:sz w:val="32"/>
          <w:szCs w:val="32"/>
          <w:lang w:val="en-US" w:eastAsia="zh-CN" w:bidi="ar-SA"/>
        </w:rPr>
        <w:t>严格</w:t>
      </w:r>
      <w:r>
        <w:rPr>
          <w:rFonts w:hint="eastAsia" w:ascii="Times New Roman" w:hAnsi="Times New Roman" w:eastAsia="仿宋_GB2312" w:cs="Times New Roman"/>
          <w:sz w:val="32"/>
          <w:szCs w:val="32"/>
          <w:lang w:val="en-US" w:eastAsia="zh-CN"/>
        </w:rPr>
        <w:t>施行地下水水位控制指标、取用水总量控制指标双控。</w:t>
      </w:r>
    </w:p>
    <w:p>
      <w:pPr>
        <w:pStyle w:val="2"/>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②</w:t>
      </w:r>
      <w:r>
        <w:rPr>
          <w:rFonts w:hint="eastAsia" w:ascii="Times New Roman" w:hAnsi="Times New Roman" w:eastAsia="仿宋_GB2312" w:cs="Times New Roman"/>
          <w:sz w:val="32"/>
          <w:szCs w:val="32"/>
          <w:lang w:val="en-US" w:eastAsia="zh-CN"/>
        </w:rPr>
        <w:t>限制新增地下水取水井，封停部分小于地下水取水井合理井距的地下水取水井，作为抗旱应急井。</w:t>
      </w:r>
    </w:p>
    <w:p>
      <w:pPr>
        <w:pStyle w:val="2"/>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③</w:t>
      </w:r>
      <w:r>
        <w:rPr>
          <w:rFonts w:hint="eastAsia" w:ascii="Times New Roman" w:hAnsi="Times New Roman" w:eastAsia="仿宋_GB2312" w:cs="Times New Roman"/>
          <w:sz w:val="32"/>
          <w:szCs w:val="32"/>
          <w:lang w:val="en-US" w:eastAsia="zh-CN"/>
        </w:rPr>
        <w:t>地下水矿化度大于</w:t>
      </w:r>
      <w:r>
        <w:rPr>
          <w:rFonts w:hint="eastAsia" w:ascii="Times New Roman" w:hAnsi="Times New Roman" w:eastAsia="仿宋_GB2312" w:cs="Times New Roman"/>
          <w:kern w:val="2"/>
          <w:sz w:val="32"/>
          <w:szCs w:val="32"/>
          <w:lang w:val="en-US" w:eastAsia="zh-CN" w:bidi="ar-SA"/>
        </w:rPr>
        <w:t>2g/L的区域亦遵循前两条管理办法。</w:t>
      </w:r>
    </w:p>
    <w:p>
      <w:pPr>
        <w:pStyle w:val="2"/>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val="en-US" w:eastAsia="zh-CN"/>
        </w:rPr>
        <w:t>.扬黄灌区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val="en-US" w:eastAsia="zh-CN"/>
        </w:rPr>
        <w:t>利通区</w:t>
      </w:r>
      <w:r>
        <w:rPr>
          <w:rFonts w:hint="eastAsia" w:ascii="Times New Roman" w:hAnsi="Times New Roman" w:eastAsia="仿宋_GB2312" w:cs="Times New Roman"/>
          <w:kern w:val="2"/>
          <w:sz w:val="32"/>
          <w:szCs w:val="32"/>
          <w:lang w:val="en-US" w:eastAsia="zh-CN" w:bidi="ar-SA"/>
        </w:rPr>
        <w:t>扬黄灌区</w:t>
      </w:r>
      <w:r>
        <w:rPr>
          <w:rFonts w:hint="eastAsia" w:ascii="Times New Roman" w:hAnsi="Times New Roman" w:eastAsia="仿宋_GB2312" w:cs="Times New Roman"/>
          <w:sz w:val="32"/>
          <w:szCs w:val="32"/>
          <w:lang w:val="en-US" w:eastAsia="zh-CN"/>
        </w:rPr>
        <w:t>包含扁担沟镇、孙家滩管委会，该区域</w:t>
      </w:r>
      <w:r>
        <w:rPr>
          <w:rFonts w:hint="eastAsia" w:ascii="Times New Roman" w:hAnsi="Times New Roman" w:eastAsia="仿宋_GB2312" w:cs="Times New Roman"/>
          <w:kern w:val="2"/>
          <w:sz w:val="32"/>
          <w:szCs w:val="32"/>
          <w:lang w:val="en-US" w:eastAsia="zh-CN" w:bidi="ar-SA"/>
        </w:rPr>
        <w:t>地下水矿化度均大于2g/L，</w:t>
      </w:r>
      <w:r>
        <w:rPr>
          <w:rFonts w:hint="eastAsia" w:ascii="Times New Roman" w:hAnsi="Times New Roman" w:eastAsia="仿宋_GB2312" w:cs="Times New Roman"/>
          <w:sz w:val="32"/>
          <w:szCs w:val="32"/>
          <w:lang w:val="en-US" w:eastAsia="zh-CN"/>
        </w:rPr>
        <w:t>取用水总量未超过取用水量控制指标</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sz w:val="32"/>
          <w:szCs w:val="32"/>
          <w:lang w:val="en-US" w:eastAsia="zh-CN"/>
        </w:rPr>
        <w:t>根据地下水埋深监测数据分析，</w:t>
      </w:r>
      <w:r>
        <w:rPr>
          <w:rFonts w:hint="eastAsia" w:ascii="Times New Roman" w:hAnsi="Times New Roman" w:eastAsia="仿宋_GB2312" w:cs="Times New Roman"/>
          <w:kern w:val="2"/>
          <w:sz w:val="32"/>
          <w:szCs w:val="32"/>
          <w:lang w:val="en-US" w:eastAsia="zh-CN" w:bidi="ar-SA"/>
        </w:rPr>
        <w:t>地下水埋深近五年（2019-2023）维持稳定</w:t>
      </w:r>
      <w:r>
        <w:rPr>
          <w:rFonts w:hint="eastAsia" w:ascii="Times New Roman" w:hAnsi="Times New Roman" w:eastAsia="仿宋_GB2312" w:cs="Times New Roman"/>
          <w:sz w:val="32"/>
          <w:szCs w:val="32"/>
          <w:lang w:val="en-US" w:eastAsia="zh-CN"/>
        </w:rPr>
        <w:t>，该区域地下水多年平均埋深暂未超过地下水水位控制指标。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管理办法：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w:t>
      </w:r>
      <w:r>
        <w:rPr>
          <w:rFonts w:hint="eastAsia" w:ascii="Times New Roman" w:hAnsi="Times New Roman" w:eastAsia="仿宋_GB2312" w:cs="Times New Roman"/>
          <w:sz w:val="32"/>
          <w:szCs w:val="32"/>
          <w:lang w:val="en-US" w:eastAsia="zh-CN"/>
        </w:rPr>
        <w:t>施行地下水水位控制指标、取用水总量控制指标双控，</w:t>
      </w:r>
      <w:r>
        <w:rPr>
          <w:rFonts w:hint="eastAsia" w:ascii="Times New Roman" w:hAnsi="Times New Roman" w:eastAsia="仿宋_GB2312" w:cs="Times New Roman"/>
          <w:kern w:val="2"/>
          <w:sz w:val="32"/>
          <w:szCs w:val="32"/>
          <w:lang w:val="en-US" w:eastAsia="zh-CN" w:bidi="ar-SA"/>
        </w:rPr>
        <w:t>保持目前开采强度。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②井密度暂不调整，新增地下水取水井选址严格按照城区地下水取水井合理井距确定结果选取。</w:t>
      </w:r>
    </w:p>
    <w:p>
      <w:pPr>
        <w:pStyle w:val="4"/>
        <w:bidi w:val="0"/>
        <w:rPr>
          <w:rFonts w:hint="eastAsia" w:ascii="黑体" w:hAnsi="黑体" w:eastAsia="黑体" w:cs="黑体"/>
          <w:b w:val="0"/>
          <w:bCs w:val="0"/>
          <w:kern w:val="2"/>
          <w:sz w:val="32"/>
          <w:szCs w:val="32"/>
          <w:lang w:val="en-US" w:eastAsia="zh-CN" w:bidi="ar-SA"/>
        </w:rPr>
      </w:pPr>
      <w:bookmarkStart w:id="1624" w:name="_Toc21"/>
      <w:r>
        <w:rPr>
          <w:rFonts w:hint="eastAsia" w:ascii="黑体" w:hAnsi="黑体" w:eastAsia="黑体" w:cs="黑体"/>
          <w:b w:val="0"/>
          <w:bCs w:val="0"/>
          <w:kern w:val="2"/>
          <w:sz w:val="32"/>
          <w:szCs w:val="32"/>
          <w:lang w:val="en-US" w:eastAsia="zh-CN" w:bidi="ar-SA"/>
        </w:rPr>
        <w:t>4.3 地下水管控机制</w:t>
      </w:r>
      <w:bookmarkEnd w:id="1623"/>
      <w:bookmarkEnd w:id="1624"/>
    </w:p>
    <w:p>
      <w:pPr>
        <w:pStyle w:val="5"/>
        <w:bidi w:val="0"/>
        <w:rPr>
          <w:rFonts w:hint="eastAsia"/>
          <w:lang w:val="en-US" w:eastAsia="zh-CN"/>
        </w:rPr>
      </w:pPr>
      <w:bookmarkStart w:id="1625" w:name="_Toc28342"/>
      <w:r>
        <w:rPr>
          <w:rFonts w:hint="eastAsia"/>
          <w:lang w:val="en-US" w:eastAsia="zh-CN"/>
        </w:rPr>
        <w:t>4.3.1 严格实施地下水取水许可</w:t>
      </w:r>
      <w:bookmarkEnd w:id="1625"/>
    </w:p>
    <w:p>
      <w:pPr>
        <w:bidi w:val="0"/>
        <w:spacing w:line="560" w:lineRule="exact"/>
        <w:ind w:firstLine="640" w:firstLineChars="200"/>
        <w:outlineLvl w:val="9"/>
        <w:rPr>
          <w:rFonts w:hint="eastAsia"/>
          <w:lang w:val="en-US" w:eastAsia="zh-CN"/>
        </w:rPr>
      </w:pPr>
      <w:r>
        <w:rPr>
          <w:rFonts w:hint="eastAsia" w:ascii="仿宋_GB2312" w:hAnsi="仿宋_GB2312" w:eastAsia="仿宋_GB2312" w:cs="仿宋_GB2312"/>
          <w:kern w:val="2"/>
          <w:sz w:val="32"/>
          <w:szCs w:val="32"/>
          <w:lang w:val="en-US" w:eastAsia="zh-CN" w:bidi="ar-SA"/>
        </w:rPr>
        <w:t>严格执行《地下水资源管理暂行办法》。按照审批权限，要严格地下水取水许可审批管理，严禁化大为小的审批做法。利通区水务局需将审批权限内的地下水取水许可报地级市水行政主管部门复核，待市级水行政主管部门审核同意后，方可批复地下水取水许可及相关手续。并于每年1 月份对本级及所辖县（区）地下水取水许可审批情况报水利厅相关部门备案。</w:t>
      </w:r>
    </w:p>
    <w:p>
      <w:pPr>
        <w:pStyle w:val="5"/>
        <w:bidi w:val="0"/>
        <w:rPr>
          <w:rFonts w:hint="eastAsia"/>
          <w:lang w:eastAsia="zh-CN"/>
        </w:rPr>
      </w:pPr>
      <w:bookmarkStart w:id="1626" w:name="_Toc26263"/>
      <w:bookmarkStart w:id="1627" w:name="_Toc1597"/>
      <w:r>
        <w:rPr>
          <w:rFonts w:hint="eastAsia"/>
          <w:lang w:val="en-US" w:eastAsia="zh-CN"/>
        </w:rPr>
        <w:t>4.</w:t>
      </w:r>
      <w:bookmarkEnd w:id="1626"/>
      <w:r>
        <w:rPr>
          <w:rFonts w:hint="eastAsia"/>
          <w:lang w:val="en-US" w:eastAsia="zh-CN"/>
        </w:rPr>
        <w:t xml:space="preserve">3.2 </w:t>
      </w:r>
      <w:r>
        <w:rPr>
          <w:rFonts w:hint="default"/>
          <w:lang w:val="en-US" w:eastAsia="zh-CN"/>
        </w:rPr>
        <w:t>加强地下水取水量计量</w:t>
      </w:r>
      <w:r>
        <w:rPr>
          <w:rFonts w:hint="eastAsia"/>
          <w:lang w:val="en-US" w:eastAsia="zh-CN"/>
        </w:rPr>
        <w:t>和水位监测</w:t>
      </w:r>
      <w:bookmarkEnd w:id="162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地下水取水井取水量监测依托县区和地市现状水量监测平台，工业和生活取水井全部监测，加大农业取水井计量率（含在线监测和用电法推算），2025年最低达到95%。还要开展取水井矿化度调查，区分不同行业淡水（矿化度小于等于2g/L，占国家分配水量指标）和咸水（矿化度大于2g/L，非常规水，不占国家分配水量指标），及时准确掌握取水井取水量，为地下水取用水总量控制提供依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县区和地市取水井取水量在线监测数据和间接计量数据、推算数据都入县区和地市取水量监测平台，地下水管控和预警系统从取水量监测平台读取所需取水量、水位数据，与水位、水量管控指标对比，进行预警和管控。</w:t>
      </w:r>
    </w:p>
    <w:p>
      <w:pPr>
        <w:pStyle w:val="5"/>
        <w:bidi w:val="0"/>
        <w:rPr>
          <w:rFonts w:hint="eastAsia"/>
          <w:lang w:val="en-US" w:eastAsia="zh-CN"/>
        </w:rPr>
      </w:pPr>
      <w:bookmarkStart w:id="1628" w:name="_Toc16030"/>
      <w:r>
        <w:rPr>
          <w:rFonts w:hint="eastAsia"/>
          <w:lang w:val="en-US" w:eastAsia="zh-CN"/>
        </w:rPr>
        <w:t xml:space="preserve">4.3.3 </w:t>
      </w:r>
      <w:bookmarkEnd w:id="1628"/>
      <w:bookmarkStart w:id="1629" w:name="_Toc7433"/>
      <w:r>
        <w:rPr>
          <w:rFonts w:hint="eastAsia"/>
          <w:lang w:val="en-US" w:eastAsia="zh-CN"/>
        </w:rPr>
        <w:t>严格地下水井取水管理</w:t>
      </w:r>
      <w:bookmarkEnd w:id="162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利通区水行政主管部门要完善地下水取水工程登记管理制度，按照“四个一”管理模式（一井一表、一井一证、一井一帐、一井一牌）规范地下水取水工程管理。建立地下水开采量月报制度，完善地下水开采量统计核查机制。</w:t>
      </w:r>
    </w:p>
    <w:p>
      <w:pPr>
        <w:pStyle w:val="5"/>
        <w:bidi w:val="0"/>
        <w:rPr>
          <w:rFonts w:hint="eastAsia"/>
          <w:lang w:val="en-US" w:eastAsia="zh-CN"/>
        </w:rPr>
      </w:pPr>
      <w:bookmarkStart w:id="1630" w:name="_Toc7634"/>
      <w:r>
        <w:rPr>
          <w:rFonts w:hint="eastAsia"/>
          <w:lang w:val="en-US" w:eastAsia="zh-CN"/>
        </w:rPr>
        <w:t>4.3.5完善地下水管控及预警体系</w:t>
      </w:r>
      <w:bookmarkEnd w:id="1630"/>
    </w:p>
    <w:p>
      <w:pPr>
        <w:bidi w:val="0"/>
        <w:spacing w:line="560" w:lineRule="exact"/>
        <w:ind w:firstLine="640" w:firstLineChars="200"/>
        <w:rPr>
          <w:highlight w:val="none"/>
        </w:rPr>
      </w:pPr>
      <w:r>
        <w:rPr>
          <w:rFonts w:hint="eastAsia" w:ascii="Times New Roman" w:hAnsi="Times New Roman" w:eastAsia="仿宋_GB2312" w:cs="Times New Roman"/>
          <w:kern w:val="2"/>
          <w:sz w:val="32"/>
          <w:szCs w:val="32"/>
          <w:highlight w:val="none"/>
          <w:lang w:val="en-US" w:eastAsia="zh-CN" w:bidi="ar-SA"/>
        </w:rPr>
        <w:t>加强利通区地下水管控与预警工作，健全地下水管控工作机制。辖区地下水管控与预警工作，按属地原则管理辖区内所有取水井，取水井取水量在线监测数据全部发送至县级平台，非在线监测和人工监测数据定期上报县级平台，再按取水规模、用户管理单位等要求把所需数据同步到市级、省级平台。</w:t>
      </w:r>
    </w:p>
    <w:p>
      <w:pPr>
        <w:bidi w:val="0"/>
        <w:spacing w:line="560" w:lineRule="exact"/>
        <w:ind w:firstLine="640" w:firstLineChars="200"/>
        <w:rPr>
          <w:rFonts w:hint="eastAsia" w:ascii="Times New Roman" w:hAnsi="Times New Roman" w:eastAsia="仿宋_GB2312" w:cs="Times New Roman"/>
          <w:kern w:val="2"/>
          <w:sz w:val="32"/>
          <w:szCs w:val="32"/>
          <w:highlight w:val="yellow"/>
          <w:lang w:val="en-US" w:eastAsia="zh-CN" w:bidi="ar-SA"/>
        </w:rPr>
      </w:pPr>
      <w:r>
        <w:rPr>
          <w:rFonts w:hint="eastAsia" w:ascii="Times New Roman" w:hAnsi="Times New Roman" w:eastAsia="仿宋_GB2312" w:cs="Times New Roman"/>
          <w:b w:val="0"/>
          <w:bCs w:val="0"/>
          <w:kern w:val="2"/>
          <w:sz w:val="32"/>
          <w:szCs w:val="32"/>
          <w:highlight w:val="none"/>
          <w:lang w:val="en-US" w:eastAsia="zh-CN" w:bidi="ar-SA"/>
        </w:rPr>
        <w:t>根据水利部、水利厅对地下水管控要求，结合</w:t>
      </w:r>
      <w:r>
        <w:rPr>
          <w:rFonts w:hint="eastAsia" w:ascii="仿宋_GB2312" w:hAnsi="仿宋_GB2312" w:eastAsia="仿宋_GB2312" w:cs="仿宋_GB2312"/>
          <w:kern w:val="2"/>
          <w:sz w:val="32"/>
          <w:szCs w:val="32"/>
          <w:lang w:val="en-US" w:eastAsia="zh-CN" w:bidi="ar-SA"/>
        </w:rPr>
        <w:t>利通区</w:t>
      </w:r>
      <w:r>
        <w:rPr>
          <w:rFonts w:hint="eastAsia" w:ascii="Times New Roman" w:hAnsi="Times New Roman" w:eastAsia="仿宋_GB2312" w:cs="Times New Roman"/>
          <w:b w:val="0"/>
          <w:bCs w:val="0"/>
          <w:kern w:val="2"/>
          <w:sz w:val="32"/>
          <w:szCs w:val="32"/>
          <w:highlight w:val="none"/>
          <w:lang w:val="en-US" w:eastAsia="zh-CN" w:bidi="ar-SA"/>
        </w:rPr>
        <w:t>实际，兼顾水位水量控制，制定</w:t>
      </w:r>
      <w:r>
        <w:rPr>
          <w:rFonts w:hint="eastAsia" w:ascii="仿宋_GB2312" w:hAnsi="仿宋_GB2312" w:eastAsia="仿宋_GB2312" w:cs="仿宋_GB2312"/>
          <w:kern w:val="2"/>
          <w:sz w:val="32"/>
          <w:szCs w:val="32"/>
          <w:lang w:val="en-US" w:eastAsia="zh-CN" w:bidi="ar-SA"/>
        </w:rPr>
        <w:t>利通区</w:t>
      </w:r>
      <w:r>
        <w:rPr>
          <w:rFonts w:hint="eastAsia" w:ascii="Times New Roman" w:hAnsi="Times New Roman" w:eastAsia="仿宋_GB2312" w:cs="Times New Roman"/>
          <w:b w:val="0"/>
          <w:bCs w:val="0"/>
          <w:kern w:val="2"/>
          <w:sz w:val="32"/>
          <w:szCs w:val="32"/>
          <w:highlight w:val="none"/>
          <w:lang w:val="en-US" w:eastAsia="zh-CN" w:bidi="ar-SA"/>
        </w:rPr>
        <w:t>地下水监测预警方案。方案包括现状监测体系完善和监测能力提升、加强地下水开发利用监督管理、水位水量分级预警和联合预警、如何保障和落实地下水管理控制指标、加强地下水管控能力计划和措施。</w:t>
      </w:r>
    </w:p>
    <w:p>
      <w:pPr>
        <w:bidi w:val="0"/>
        <w:spacing w:line="560" w:lineRule="exact"/>
        <w:ind w:firstLine="640" w:firstLineChars="200"/>
        <w:rPr>
          <w:rFonts w:hint="eastAsia" w:ascii="Times New Roman" w:hAnsi="Times New Roman" w:eastAsia="仿宋_GB2312" w:cs="Times New Roman"/>
          <w:b w:val="0"/>
          <w:bCs w:val="0"/>
          <w:kern w:val="2"/>
          <w:sz w:val="32"/>
          <w:szCs w:val="32"/>
          <w:highlight w:val="none"/>
          <w:lang w:val="en-US" w:eastAsia="zh-CN" w:bidi="ar-SA"/>
        </w:rPr>
      </w:pPr>
      <w:r>
        <w:rPr>
          <w:rFonts w:hint="eastAsia" w:ascii="Times New Roman" w:hAnsi="Times New Roman" w:eastAsia="仿宋_GB2312" w:cs="Times New Roman"/>
          <w:b w:val="0"/>
          <w:bCs w:val="0"/>
          <w:kern w:val="2"/>
          <w:sz w:val="32"/>
          <w:szCs w:val="32"/>
          <w:highlight w:val="none"/>
          <w:lang w:val="en-US" w:eastAsia="zh-CN" w:bidi="ar-SA"/>
        </w:rPr>
        <w:t>每年第一季度统计各区域上年度地下水位平均埋深、取水量与控制指标对比分析；统计取水量计量率、取水井密度等管理指标与对应目标值进行对比分析。</w:t>
      </w:r>
    </w:p>
    <w:p>
      <w:pPr>
        <w:bidi w:val="0"/>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如果按季度进行管控和预警，需要重新制定地下水控制和管理季度指标。根据地下水管控工作开展情况，应每隔5年或10年对管控指标进行修改完善，</w:t>
      </w:r>
      <w:r>
        <w:rPr>
          <w:rFonts w:hint="eastAsia" w:ascii="仿宋_GB2312" w:hAnsi="仿宋_GB2312" w:eastAsia="仿宋_GB2312" w:cs="仿宋_GB2312"/>
          <w:kern w:val="2"/>
          <w:sz w:val="32"/>
          <w:szCs w:val="32"/>
          <w:lang w:val="en-US" w:eastAsia="zh-CN" w:bidi="ar-SA"/>
        </w:rPr>
        <w:t>利通区</w:t>
      </w:r>
      <w:r>
        <w:rPr>
          <w:rFonts w:hint="eastAsia" w:ascii="Times New Roman" w:hAnsi="Times New Roman" w:eastAsia="仿宋_GB2312" w:cs="Times New Roman"/>
          <w:kern w:val="2"/>
          <w:sz w:val="32"/>
          <w:szCs w:val="32"/>
          <w:lang w:val="en-US" w:eastAsia="zh-CN" w:bidi="ar-SA"/>
        </w:rPr>
        <w:t>可结合自身实际增加或改变管理指标。地下水水位、水量控制指标由自治区水利厅定期（每隔5年或10年）进行修改完善并公布，有重大变化可及时修改管控指标；</w:t>
      </w:r>
      <w:r>
        <w:rPr>
          <w:rFonts w:hint="eastAsia" w:ascii="仿宋_GB2312" w:hAnsi="仿宋_GB2312" w:eastAsia="仿宋_GB2312" w:cs="仿宋_GB2312"/>
          <w:kern w:val="2"/>
          <w:sz w:val="32"/>
          <w:szCs w:val="32"/>
          <w:lang w:val="en-US" w:eastAsia="zh-CN" w:bidi="ar-SA"/>
        </w:rPr>
        <w:t>利通区</w:t>
      </w:r>
      <w:r>
        <w:rPr>
          <w:rFonts w:hint="eastAsia" w:ascii="Times New Roman" w:hAnsi="Times New Roman" w:eastAsia="仿宋_GB2312" w:cs="Times New Roman"/>
          <w:kern w:val="2"/>
          <w:sz w:val="32"/>
          <w:szCs w:val="32"/>
          <w:lang w:val="en-US" w:eastAsia="zh-CN" w:bidi="ar-SA"/>
        </w:rPr>
        <w:t>对管理指标修改、更新，以地市为单位上报水利厅，批准后实施；</w:t>
      </w:r>
      <w:r>
        <w:rPr>
          <w:rFonts w:hint="eastAsia" w:ascii="仿宋_GB2312" w:hAnsi="仿宋_GB2312" w:eastAsia="仿宋_GB2312" w:cs="仿宋_GB2312"/>
          <w:kern w:val="2"/>
          <w:sz w:val="32"/>
          <w:szCs w:val="32"/>
          <w:lang w:val="en-US" w:eastAsia="zh-CN" w:bidi="ar-SA"/>
        </w:rPr>
        <w:t>利通区</w:t>
      </w:r>
      <w:r>
        <w:rPr>
          <w:rFonts w:hint="eastAsia" w:ascii="Times New Roman" w:hAnsi="Times New Roman" w:eastAsia="仿宋_GB2312" w:cs="Times New Roman"/>
          <w:kern w:val="2"/>
          <w:sz w:val="32"/>
          <w:szCs w:val="32"/>
          <w:lang w:val="en-US" w:eastAsia="zh-CN" w:bidi="ar-SA"/>
        </w:rPr>
        <w:t>对控制指标可以提出修改意见或合理化建议，报水利厅备案。</w:t>
      </w:r>
    </w:p>
    <w:p>
      <w:pPr>
        <w:pStyle w:val="4"/>
        <w:bidi w:val="0"/>
        <w:rPr>
          <w:rFonts w:hint="eastAsia" w:ascii="黑体" w:hAnsi="黑体" w:eastAsia="黑体" w:cs="黑体"/>
          <w:b w:val="0"/>
          <w:bCs w:val="0"/>
          <w:kern w:val="2"/>
          <w:sz w:val="32"/>
          <w:szCs w:val="32"/>
          <w:lang w:val="en-US" w:eastAsia="zh-CN" w:bidi="ar-SA"/>
        </w:rPr>
      </w:pPr>
      <w:bookmarkStart w:id="1631" w:name="_Toc10604"/>
      <w:bookmarkStart w:id="1632" w:name="_Toc27783"/>
      <w:r>
        <w:rPr>
          <w:rFonts w:hint="eastAsia" w:ascii="黑体" w:hAnsi="黑体" w:eastAsia="黑体" w:cs="黑体"/>
          <w:b w:val="0"/>
          <w:bCs w:val="0"/>
          <w:kern w:val="2"/>
          <w:sz w:val="32"/>
          <w:szCs w:val="32"/>
          <w:lang w:val="en-US" w:eastAsia="zh-CN" w:bidi="ar-SA"/>
        </w:rPr>
        <w:t>4.4 保障措施</w:t>
      </w:r>
      <w:bookmarkEnd w:id="1631"/>
      <w:bookmarkEnd w:id="1632"/>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1.加强组织领导。</w:t>
      </w:r>
      <w:r>
        <w:rPr>
          <w:rFonts w:hint="eastAsia" w:ascii="Times New Roman" w:hAnsi="Times New Roman" w:eastAsia="仿宋_GB2312" w:cs="Times New Roman"/>
          <w:kern w:val="2"/>
          <w:sz w:val="32"/>
          <w:szCs w:val="32"/>
          <w:lang w:val="en-US" w:eastAsia="zh-CN" w:bidi="ar-SA"/>
        </w:rPr>
        <w:t>明确制定地下水管控预警工作组织管理制度，按照报告中确定水位预警阈值，规范警情上报、发布与处置，做好相关预案工作。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利通区人民政府要高度重视地下水管控与预警工作，建立主要领导负总责的协调机制，并保障相应工作经费，确保管控实施成效。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利通区水行政主管部门负责开展地下水管控与预警工作，严格水资源管理，加强宣传与动员，组织协调相关部门实施地下水超预警、超控制应对措施。</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hint="eastAsia"/>
          <w:lang w:val="en-US" w:eastAsia="zh-CN"/>
        </w:rPr>
      </w:pPr>
      <w:r>
        <w:rPr>
          <w:rFonts w:hint="eastAsia" w:ascii="Times New Roman" w:hAnsi="Times New Roman" w:eastAsia="仿宋_GB2312" w:cs="Times New Roman"/>
          <w:kern w:val="2"/>
          <w:sz w:val="32"/>
          <w:szCs w:val="32"/>
          <w:lang w:val="en-US" w:eastAsia="zh-CN" w:bidi="ar-SA"/>
        </w:rPr>
        <w:t>利通区政府水行政、自然资源、生态环境等主管部门应当依照职责加强监督管理，完善协作配合机制。对地下水取水工程登记造册；矿产资源开采、地下工程建设疏干排水量达到规模的，应当依法申请取水许可，并安装排水计量设施。</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9"/>
        <w:rPr>
          <w:rFonts w:hint="eastAsia" w:ascii="Times New Roman" w:hAnsi="Times New Roman" w:eastAsia="仿宋_GB2312" w:cs="Times New Roman"/>
          <w:kern w:val="2"/>
          <w:sz w:val="32"/>
          <w:szCs w:val="32"/>
          <w:lang w:val="en-US" w:eastAsia="zh-CN" w:bidi="ar-SA"/>
        </w:rPr>
      </w:pPr>
      <w:bookmarkStart w:id="1633" w:name="_Toc16690094"/>
      <w:bookmarkStart w:id="1634" w:name="_Toc479583045"/>
      <w:bookmarkStart w:id="1635" w:name="_Toc29790"/>
      <w:r>
        <w:rPr>
          <w:rFonts w:hint="eastAsia" w:ascii="Times New Roman" w:hAnsi="Times New Roman" w:eastAsia="仿宋_GB2312" w:cs="Times New Roman"/>
          <w:b/>
          <w:bCs/>
          <w:kern w:val="2"/>
          <w:sz w:val="32"/>
          <w:szCs w:val="32"/>
          <w:lang w:val="en-US" w:eastAsia="zh-CN" w:bidi="ar-SA"/>
        </w:rPr>
        <w:t>2</w:t>
      </w:r>
      <w:bookmarkEnd w:id="1633"/>
      <w:bookmarkEnd w:id="1634"/>
      <w:bookmarkEnd w:id="1635"/>
      <w:bookmarkStart w:id="1636" w:name="_Toc16690095"/>
      <w:r>
        <w:rPr>
          <w:rFonts w:hint="eastAsia" w:ascii="Times New Roman" w:hAnsi="Times New Roman" w:eastAsia="仿宋_GB2312" w:cs="Times New Roman"/>
          <w:b/>
          <w:bCs/>
          <w:kern w:val="2"/>
          <w:sz w:val="32"/>
          <w:szCs w:val="32"/>
          <w:lang w:val="en-US" w:eastAsia="zh-CN" w:bidi="ar-SA"/>
        </w:rPr>
        <w:t>.提升信息化保障能力</w:t>
      </w:r>
      <w:bookmarkEnd w:id="1636"/>
      <w:r>
        <w:rPr>
          <w:rFonts w:hint="eastAsia" w:ascii="Times New Roman" w:hAnsi="Times New Roman" w:eastAsia="仿宋_GB2312" w:cs="Times New Roman"/>
          <w:b/>
          <w:bCs/>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重点加强薄弱环节和县级监测井网布设，满足地下水管控要求。建立健全管控监测数据采集、存储与共享服务体制机制。整合集成各有关部门水位埋深、取水量监测数据，建立地下水管控与预警数据库，运用云计算、大数据处理及数据融合技术，实现数据实时共享和动态更新。搭建地下水管控及预警平台，实现地下水管控的综合监管、动态评估与决策支持。</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2" w:firstLineChars="200"/>
        <w:jc w:val="both"/>
        <w:textAlignment w:val="auto"/>
        <w:outlineLvl w:val="9"/>
        <w:rPr>
          <w:rFonts w:hint="eastAsia"/>
          <w:lang w:val="en-US" w:eastAsia="zh-CN"/>
        </w:rPr>
      </w:pPr>
      <w:bookmarkStart w:id="1637" w:name="_Toc16690097"/>
      <w:r>
        <w:rPr>
          <w:rFonts w:hint="eastAsia" w:ascii="Times New Roman" w:hAnsi="Times New Roman" w:eastAsia="仿宋_GB2312" w:cs="Times New Roman"/>
          <w:b/>
          <w:bCs/>
          <w:kern w:val="2"/>
          <w:sz w:val="32"/>
          <w:szCs w:val="32"/>
          <w:lang w:val="en-US" w:eastAsia="zh-CN" w:bidi="ar-SA"/>
        </w:rPr>
        <w:t>3.强化监督管理</w:t>
      </w:r>
      <w:bookmarkEnd w:id="1637"/>
      <w:r>
        <w:rPr>
          <w:rFonts w:hint="eastAsia" w:ascii="Times New Roman" w:hAnsi="Times New Roman" w:eastAsia="仿宋_GB2312" w:cs="Times New Roman"/>
          <w:b/>
          <w:bCs/>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加强地下水管控预警响应措施落实的监督管理，督促地下水水位、水量超指标区域严格落实响应措施，实现地下水资源不超载，维护区域生态安全。</w:t>
      </w:r>
      <w:r>
        <w:rPr>
          <w:rFonts w:hint="eastAsia" w:ascii="仿宋_GB2312" w:hAnsi="仿宋_GB2312" w:eastAsia="仿宋_GB2312" w:cs="仿宋_GB2312"/>
          <w:sz w:val="32"/>
          <w:u w:val="none" w:color="auto"/>
          <w:lang w:val="en-US" w:eastAsia="zh-CN"/>
        </w:rPr>
        <w:t>完善</w:t>
      </w:r>
      <w:r>
        <w:rPr>
          <w:rFonts w:hint="eastAsia" w:ascii="仿宋_GB2312" w:hAnsi="仿宋_GB2312" w:eastAsia="仿宋_GB2312" w:cs="仿宋_GB2312"/>
          <w:sz w:val="32"/>
          <w:u w:val="none" w:color="auto"/>
          <w:lang w:eastAsia="zh-CN"/>
        </w:rPr>
        <w:t>监管方式，</w:t>
      </w:r>
      <w:r>
        <w:rPr>
          <w:rFonts w:hint="eastAsia" w:ascii="仿宋_GB2312" w:hAnsi="仿宋_GB2312" w:eastAsia="仿宋_GB2312" w:cs="仿宋_GB2312"/>
          <w:sz w:val="32"/>
          <w:u w:val="none" w:color="auto"/>
        </w:rPr>
        <w:t>推广应用现代化技术手段，如遥感监测、无人机巡查</w:t>
      </w:r>
      <w:r>
        <w:rPr>
          <w:rFonts w:hint="eastAsia" w:ascii="仿宋_GB2312" w:hAnsi="仿宋_GB2312" w:eastAsia="仿宋_GB2312" w:cs="仿宋_GB2312"/>
          <w:sz w:val="32"/>
          <w:u w:val="none" w:color="auto"/>
          <w:lang w:eastAsia="zh-CN"/>
        </w:rPr>
        <w:t>、</w:t>
      </w:r>
      <w:r>
        <w:rPr>
          <w:rFonts w:hint="eastAsia" w:ascii="仿宋_GB2312" w:hAnsi="仿宋_GB2312" w:eastAsia="仿宋_GB2312" w:cs="仿宋_GB2312"/>
          <w:sz w:val="32"/>
          <w:u w:val="none" w:color="auto"/>
          <w:lang w:val="en-US" w:eastAsia="zh-CN"/>
        </w:rPr>
        <w:t>涉水</w:t>
      </w:r>
      <w:r>
        <w:rPr>
          <w:rFonts w:hint="eastAsia" w:ascii="仿宋_GB2312" w:hAnsi="仿宋_GB2312" w:eastAsia="仿宋_GB2312" w:cs="仿宋_GB2312"/>
          <w:sz w:val="32"/>
          <w:u w:val="none" w:color="auto"/>
          <w:lang w:eastAsia="zh-CN"/>
        </w:rPr>
        <w:t>数据分析</w:t>
      </w:r>
      <w:r>
        <w:rPr>
          <w:rFonts w:hint="eastAsia" w:ascii="仿宋_GB2312" w:hAnsi="仿宋_GB2312" w:eastAsia="仿宋_GB2312" w:cs="仿宋_GB2312"/>
          <w:sz w:val="32"/>
          <w:u w:val="none" w:color="auto"/>
        </w:rPr>
        <w:t>等，提高监管</w:t>
      </w:r>
      <w:r>
        <w:rPr>
          <w:rFonts w:hint="eastAsia" w:ascii="仿宋_GB2312" w:hAnsi="仿宋_GB2312" w:eastAsia="仿宋_GB2312" w:cs="仿宋_GB2312"/>
          <w:sz w:val="32"/>
          <w:u w:val="none" w:color="auto"/>
          <w:lang w:val="en-US" w:eastAsia="zh-CN"/>
        </w:rPr>
        <w:t>工作</w:t>
      </w:r>
      <w:r>
        <w:rPr>
          <w:rFonts w:hint="eastAsia" w:ascii="仿宋_GB2312" w:hAnsi="仿宋_GB2312" w:eastAsia="仿宋_GB2312" w:cs="仿宋_GB2312"/>
          <w:sz w:val="32"/>
          <w:u w:val="none" w:color="auto"/>
          <w:lang w:eastAsia="zh-CN"/>
        </w:rPr>
        <w:t>质效</w:t>
      </w:r>
      <w:r>
        <w:rPr>
          <w:rFonts w:hint="eastAsia" w:ascii="仿宋_GB2312" w:hAnsi="仿宋_GB2312" w:eastAsia="仿宋_GB2312" w:cs="仿宋_GB2312"/>
          <w:sz w:val="32"/>
          <w:u w:val="none" w:color="auto"/>
        </w:rPr>
        <w:t>。</w:t>
      </w:r>
      <w:r>
        <w:rPr>
          <w:rFonts w:hint="eastAsia" w:ascii="仿宋_GB2312" w:hAnsi="仿宋_GB2312" w:eastAsia="仿宋_GB2312" w:cs="仿宋_GB2312"/>
          <w:sz w:val="32"/>
          <w:u w:val="none" w:color="auto"/>
          <w:lang w:val="en-US" w:eastAsia="zh-CN"/>
        </w:rPr>
        <w:t>同时，可以引入第三方机构或社会组织参与监管工作，增加监管的透明度和公正性。</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4.强化地下水管理执法力量。</w:t>
      </w:r>
      <w:r>
        <w:rPr>
          <w:rFonts w:hint="eastAsia" w:ascii="Times New Roman" w:hAnsi="Times New Roman" w:eastAsia="仿宋_GB2312" w:cs="Times New Roman"/>
          <w:kern w:val="2"/>
          <w:sz w:val="32"/>
          <w:szCs w:val="32"/>
          <w:lang w:val="en-US" w:eastAsia="zh-CN" w:bidi="ar-SA"/>
        </w:rPr>
        <w:t>加强地下水资源管理及行政执法队伍建设，借鉴临近省区等地先行先试示范经验，建立县、乡镇、机电井管理人员三级地下水保护与管理责任体系，划定地下水管护责任区，对所辖农业机电井实行网格化管理。同时对专业技术人员以及执法队伍进行专业培训，通过培训班、研讨会和经验交流等形式，提升相关人员的专业技能和能力提升，提高对地下水管理的理解和认知，为持续深化地下水管理做好专业人才支撑。</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2"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5.加强《地下水管理条例》宣传与执行。</w:t>
      </w:r>
      <w:r>
        <w:rPr>
          <w:rFonts w:hint="eastAsia" w:ascii="Times New Roman" w:hAnsi="Times New Roman" w:eastAsia="仿宋_GB2312" w:cs="Times New Roman"/>
          <w:kern w:val="2"/>
          <w:sz w:val="32"/>
          <w:szCs w:val="32"/>
          <w:lang w:val="en-US" w:eastAsia="zh-CN" w:bidi="ar-SA"/>
        </w:rPr>
        <w:t>严格执行《地下水管理条例》中法律责任内容，对违反法律、行政法规的不法行为进行严厉打击，深化责任追究，强化地下水监管和水行政执法工作，切实保护好地下水资源。同时加强《地下水管理条例》宣传，丰富宣传手段，结合利通区当前水资源现状，及时向大众了解利通区水资源开发利用情况，让广大群众充分认识到珍惜水资源、保护水环境、防治水污染的重要性，加深群众对《地下水管理条例》的了解和认识，为《地下水管理条例》的深入贯彻落实提供了有力宣传保障。</w:t>
      </w: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auto"/>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华文中宋">
    <w:altName w:val="汉仪中宋简"/>
    <w:panose1 w:val="02010600040101010101"/>
    <w:charset w:val="86"/>
    <w:family w:val="auto"/>
    <w:pitch w:val="default"/>
    <w:sig w:usb0="00000000" w:usb1="00000000" w:usb2="00000000" w:usb3="00000000" w:csb0="0004009F" w:csb1="DFD70000"/>
  </w:font>
  <w:font w:name="方正公文小标宋">
    <w:altName w:val="方正小标宋_GBK"/>
    <w:panose1 w:val="02000500000000000000"/>
    <w:charset w:val="86"/>
    <w:family w:val="auto"/>
    <w:pitch w:val="default"/>
    <w:sig w:usb0="00000000" w:usb1="00000000"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altName w:val="DejaVu Math TeX Gyre"/>
    <w:panose1 w:val="02040503050406030204"/>
    <w:charset w:val="00"/>
    <w:family w:val="auto"/>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rPr>
        <w:rFonts w:hint="eastAsia" w:eastAsiaTheme="minorEastAsia"/>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0MjVmMGNlNzE5NTBkNGFmZGI4YjAzZGRiMWRlY2EifQ=="/>
    <w:docVar w:name="KSO_WPS_MARK_KEY" w:val="23f4904c-2d3d-407d-9453-b9254f0a94a3"/>
  </w:docVars>
  <w:rsids>
    <w:rsidRoot w:val="009F6287"/>
    <w:rsid w:val="00006B46"/>
    <w:rsid w:val="00036108"/>
    <w:rsid w:val="00044843"/>
    <w:rsid w:val="0007668A"/>
    <w:rsid w:val="000777D3"/>
    <w:rsid w:val="00080AFC"/>
    <w:rsid w:val="00094708"/>
    <w:rsid w:val="000B0233"/>
    <w:rsid w:val="000C1099"/>
    <w:rsid w:val="000D0EDF"/>
    <w:rsid w:val="000D1F45"/>
    <w:rsid w:val="000E1FB6"/>
    <w:rsid w:val="000F6006"/>
    <w:rsid w:val="000F6798"/>
    <w:rsid w:val="00117858"/>
    <w:rsid w:val="0013132B"/>
    <w:rsid w:val="00132ED5"/>
    <w:rsid w:val="00136886"/>
    <w:rsid w:val="00136BE7"/>
    <w:rsid w:val="00140166"/>
    <w:rsid w:val="0014204C"/>
    <w:rsid w:val="00142E21"/>
    <w:rsid w:val="00143900"/>
    <w:rsid w:val="00146858"/>
    <w:rsid w:val="00150869"/>
    <w:rsid w:val="00166486"/>
    <w:rsid w:val="0017263A"/>
    <w:rsid w:val="001907BB"/>
    <w:rsid w:val="001942FB"/>
    <w:rsid w:val="00196FCC"/>
    <w:rsid w:val="001A6C56"/>
    <w:rsid w:val="001B6EBB"/>
    <w:rsid w:val="001D2BEB"/>
    <w:rsid w:val="001F4CFE"/>
    <w:rsid w:val="00207C40"/>
    <w:rsid w:val="00211A50"/>
    <w:rsid w:val="00213862"/>
    <w:rsid w:val="00215409"/>
    <w:rsid w:val="002414B4"/>
    <w:rsid w:val="002428B8"/>
    <w:rsid w:val="002748BE"/>
    <w:rsid w:val="00282D43"/>
    <w:rsid w:val="0028383A"/>
    <w:rsid w:val="002B574F"/>
    <w:rsid w:val="002D01AF"/>
    <w:rsid w:val="002F4E72"/>
    <w:rsid w:val="002F7339"/>
    <w:rsid w:val="003058AC"/>
    <w:rsid w:val="003112F8"/>
    <w:rsid w:val="00312F1D"/>
    <w:rsid w:val="00346101"/>
    <w:rsid w:val="00353052"/>
    <w:rsid w:val="00367B33"/>
    <w:rsid w:val="00371A13"/>
    <w:rsid w:val="0037348E"/>
    <w:rsid w:val="00396A9C"/>
    <w:rsid w:val="003C5735"/>
    <w:rsid w:val="003C61E7"/>
    <w:rsid w:val="003D157F"/>
    <w:rsid w:val="004272E8"/>
    <w:rsid w:val="00427F9A"/>
    <w:rsid w:val="00433ACE"/>
    <w:rsid w:val="00437077"/>
    <w:rsid w:val="00465208"/>
    <w:rsid w:val="00466DCB"/>
    <w:rsid w:val="004707E0"/>
    <w:rsid w:val="00470CD8"/>
    <w:rsid w:val="004975C8"/>
    <w:rsid w:val="004A2B25"/>
    <w:rsid w:val="004D1193"/>
    <w:rsid w:val="004E5B8D"/>
    <w:rsid w:val="004F53D2"/>
    <w:rsid w:val="005018DD"/>
    <w:rsid w:val="0053509E"/>
    <w:rsid w:val="00537CDF"/>
    <w:rsid w:val="00571AA2"/>
    <w:rsid w:val="00573CDF"/>
    <w:rsid w:val="005C2BDD"/>
    <w:rsid w:val="005E0582"/>
    <w:rsid w:val="005E7CB1"/>
    <w:rsid w:val="005F7C1C"/>
    <w:rsid w:val="00613CB3"/>
    <w:rsid w:val="00614D1B"/>
    <w:rsid w:val="00616DAD"/>
    <w:rsid w:val="00621914"/>
    <w:rsid w:val="00622B70"/>
    <w:rsid w:val="00625D0A"/>
    <w:rsid w:val="0063607F"/>
    <w:rsid w:val="00637000"/>
    <w:rsid w:val="00637DDC"/>
    <w:rsid w:val="00641C6E"/>
    <w:rsid w:val="006452AD"/>
    <w:rsid w:val="0064700D"/>
    <w:rsid w:val="006507F7"/>
    <w:rsid w:val="006531AB"/>
    <w:rsid w:val="0066761C"/>
    <w:rsid w:val="00691266"/>
    <w:rsid w:val="006A1B0B"/>
    <w:rsid w:val="006C5F79"/>
    <w:rsid w:val="006E4668"/>
    <w:rsid w:val="00712A9D"/>
    <w:rsid w:val="00722758"/>
    <w:rsid w:val="0072590C"/>
    <w:rsid w:val="00733285"/>
    <w:rsid w:val="00734C5A"/>
    <w:rsid w:val="00734D79"/>
    <w:rsid w:val="00742A43"/>
    <w:rsid w:val="00752115"/>
    <w:rsid w:val="007648B1"/>
    <w:rsid w:val="007654AD"/>
    <w:rsid w:val="007B1A3C"/>
    <w:rsid w:val="007B29FE"/>
    <w:rsid w:val="007B3471"/>
    <w:rsid w:val="007C1FC7"/>
    <w:rsid w:val="007E450F"/>
    <w:rsid w:val="008008E6"/>
    <w:rsid w:val="008023F1"/>
    <w:rsid w:val="00804A86"/>
    <w:rsid w:val="00804ABB"/>
    <w:rsid w:val="00852D2E"/>
    <w:rsid w:val="00854154"/>
    <w:rsid w:val="00854910"/>
    <w:rsid w:val="008674A9"/>
    <w:rsid w:val="00883BC2"/>
    <w:rsid w:val="00890E1A"/>
    <w:rsid w:val="00896654"/>
    <w:rsid w:val="0089780A"/>
    <w:rsid w:val="008B511F"/>
    <w:rsid w:val="008B7055"/>
    <w:rsid w:val="008C3AFC"/>
    <w:rsid w:val="008E2240"/>
    <w:rsid w:val="008E4087"/>
    <w:rsid w:val="008E4244"/>
    <w:rsid w:val="00900D2D"/>
    <w:rsid w:val="00914C7B"/>
    <w:rsid w:val="00931C89"/>
    <w:rsid w:val="00934999"/>
    <w:rsid w:val="00934D34"/>
    <w:rsid w:val="00935A5A"/>
    <w:rsid w:val="00947512"/>
    <w:rsid w:val="00947AC6"/>
    <w:rsid w:val="00964EF7"/>
    <w:rsid w:val="009717F6"/>
    <w:rsid w:val="00972A0C"/>
    <w:rsid w:val="00982416"/>
    <w:rsid w:val="009950B2"/>
    <w:rsid w:val="00997D1E"/>
    <w:rsid w:val="009A2EA5"/>
    <w:rsid w:val="009B0F72"/>
    <w:rsid w:val="009B3A15"/>
    <w:rsid w:val="009C098D"/>
    <w:rsid w:val="009F2B13"/>
    <w:rsid w:val="009F476C"/>
    <w:rsid w:val="009F6287"/>
    <w:rsid w:val="00A06318"/>
    <w:rsid w:val="00A11685"/>
    <w:rsid w:val="00A207CC"/>
    <w:rsid w:val="00A255A2"/>
    <w:rsid w:val="00A37ACC"/>
    <w:rsid w:val="00A45F2E"/>
    <w:rsid w:val="00A5324F"/>
    <w:rsid w:val="00A75AEC"/>
    <w:rsid w:val="00A76A97"/>
    <w:rsid w:val="00A91B81"/>
    <w:rsid w:val="00AB210D"/>
    <w:rsid w:val="00AB25A3"/>
    <w:rsid w:val="00AB5D4B"/>
    <w:rsid w:val="00AB6562"/>
    <w:rsid w:val="00AB6C1C"/>
    <w:rsid w:val="00AC1834"/>
    <w:rsid w:val="00AC4A68"/>
    <w:rsid w:val="00AC5291"/>
    <w:rsid w:val="00AE26B6"/>
    <w:rsid w:val="00AE406B"/>
    <w:rsid w:val="00AE4816"/>
    <w:rsid w:val="00AE6556"/>
    <w:rsid w:val="00AF5981"/>
    <w:rsid w:val="00B02E6E"/>
    <w:rsid w:val="00B544B6"/>
    <w:rsid w:val="00B87DA5"/>
    <w:rsid w:val="00BA401E"/>
    <w:rsid w:val="00BC01E7"/>
    <w:rsid w:val="00BF5AC4"/>
    <w:rsid w:val="00C02920"/>
    <w:rsid w:val="00C048E0"/>
    <w:rsid w:val="00C46EB7"/>
    <w:rsid w:val="00C5566A"/>
    <w:rsid w:val="00C560A6"/>
    <w:rsid w:val="00C67976"/>
    <w:rsid w:val="00C83E59"/>
    <w:rsid w:val="00CA5F27"/>
    <w:rsid w:val="00CB26B1"/>
    <w:rsid w:val="00CC66C8"/>
    <w:rsid w:val="00CE443D"/>
    <w:rsid w:val="00CE5259"/>
    <w:rsid w:val="00CE7C64"/>
    <w:rsid w:val="00CF5970"/>
    <w:rsid w:val="00D246D1"/>
    <w:rsid w:val="00D52299"/>
    <w:rsid w:val="00D678CA"/>
    <w:rsid w:val="00D75D9B"/>
    <w:rsid w:val="00DC0CBE"/>
    <w:rsid w:val="00DD23D7"/>
    <w:rsid w:val="00DF15FA"/>
    <w:rsid w:val="00E16206"/>
    <w:rsid w:val="00E21CCD"/>
    <w:rsid w:val="00E31022"/>
    <w:rsid w:val="00E349D9"/>
    <w:rsid w:val="00E53B9A"/>
    <w:rsid w:val="00E816FA"/>
    <w:rsid w:val="00EB15FA"/>
    <w:rsid w:val="00EB1A46"/>
    <w:rsid w:val="00ED6EE3"/>
    <w:rsid w:val="00ED7842"/>
    <w:rsid w:val="00F022B6"/>
    <w:rsid w:val="00F15C1D"/>
    <w:rsid w:val="00F15FDD"/>
    <w:rsid w:val="00F52A6E"/>
    <w:rsid w:val="00F70B6B"/>
    <w:rsid w:val="00F72D29"/>
    <w:rsid w:val="00F83A87"/>
    <w:rsid w:val="00F948B9"/>
    <w:rsid w:val="00FC22E0"/>
    <w:rsid w:val="00FE0AEE"/>
    <w:rsid w:val="00FE24D9"/>
    <w:rsid w:val="00FF2344"/>
    <w:rsid w:val="01163E1C"/>
    <w:rsid w:val="011D781B"/>
    <w:rsid w:val="014D1A52"/>
    <w:rsid w:val="016A3C3C"/>
    <w:rsid w:val="018253E9"/>
    <w:rsid w:val="019B523B"/>
    <w:rsid w:val="01B91858"/>
    <w:rsid w:val="01B9314B"/>
    <w:rsid w:val="01C60F7E"/>
    <w:rsid w:val="01E20297"/>
    <w:rsid w:val="024062BC"/>
    <w:rsid w:val="02A8473D"/>
    <w:rsid w:val="02B06FF5"/>
    <w:rsid w:val="02F62228"/>
    <w:rsid w:val="036C16DA"/>
    <w:rsid w:val="03823273"/>
    <w:rsid w:val="03D62B8F"/>
    <w:rsid w:val="0414019D"/>
    <w:rsid w:val="041A2F36"/>
    <w:rsid w:val="04383F96"/>
    <w:rsid w:val="04541D39"/>
    <w:rsid w:val="04DE10A1"/>
    <w:rsid w:val="04EE37B9"/>
    <w:rsid w:val="04F36699"/>
    <w:rsid w:val="051E3FE1"/>
    <w:rsid w:val="053433BC"/>
    <w:rsid w:val="054F674B"/>
    <w:rsid w:val="055B7E3B"/>
    <w:rsid w:val="056B2331"/>
    <w:rsid w:val="05A424EC"/>
    <w:rsid w:val="05B07081"/>
    <w:rsid w:val="05C91764"/>
    <w:rsid w:val="05FC4089"/>
    <w:rsid w:val="063F05B8"/>
    <w:rsid w:val="06A22111"/>
    <w:rsid w:val="06CC019F"/>
    <w:rsid w:val="06DD3201"/>
    <w:rsid w:val="06E8583B"/>
    <w:rsid w:val="0713307B"/>
    <w:rsid w:val="07655D2B"/>
    <w:rsid w:val="076A1498"/>
    <w:rsid w:val="076C7630"/>
    <w:rsid w:val="079F4B4C"/>
    <w:rsid w:val="07AF1ACC"/>
    <w:rsid w:val="07B216D8"/>
    <w:rsid w:val="07B52AB1"/>
    <w:rsid w:val="07F72D3E"/>
    <w:rsid w:val="08090F1B"/>
    <w:rsid w:val="085E0D1A"/>
    <w:rsid w:val="08A4564D"/>
    <w:rsid w:val="08CE36B9"/>
    <w:rsid w:val="08E537C8"/>
    <w:rsid w:val="08F3109B"/>
    <w:rsid w:val="098C3CFA"/>
    <w:rsid w:val="09A32A4E"/>
    <w:rsid w:val="0A0173EE"/>
    <w:rsid w:val="0A0B4B23"/>
    <w:rsid w:val="0A696E72"/>
    <w:rsid w:val="0A6C3DDA"/>
    <w:rsid w:val="0ACA475B"/>
    <w:rsid w:val="0AF44316"/>
    <w:rsid w:val="0B160DCF"/>
    <w:rsid w:val="0B1914A3"/>
    <w:rsid w:val="0B2E4834"/>
    <w:rsid w:val="0B367C2B"/>
    <w:rsid w:val="0B764EAB"/>
    <w:rsid w:val="0B847D4A"/>
    <w:rsid w:val="0B8A24B2"/>
    <w:rsid w:val="0B9967F6"/>
    <w:rsid w:val="0C0B1BCF"/>
    <w:rsid w:val="0C276AC1"/>
    <w:rsid w:val="0CB16F0A"/>
    <w:rsid w:val="0CB94684"/>
    <w:rsid w:val="0CE7689F"/>
    <w:rsid w:val="0D2F4DB8"/>
    <w:rsid w:val="0D4C01FA"/>
    <w:rsid w:val="0D5E6AB7"/>
    <w:rsid w:val="0D855754"/>
    <w:rsid w:val="0DA07722"/>
    <w:rsid w:val="0DB377E3"/>
    <w:rsid w:val="0E3857FD"/>
    <w:rsid w:val="0E692981"/>
    <w:rsid w:val="0E8C5D26"/>
    <w:rsid w:val="0E9742C2"/>
    <w:rsid w:val="0EAF03AB"/>
    <w:rsid w:val="0EBB205D"/>
    <w:rsid w:val="0F307C61"/>
    <w:rsid w:val="0F68426A"/>
    <w:rsid w:val="0F6D1C12"/>
    <w:rsid w:val="0F776531"/>
    <w:rsid w:val="0FBD2DB5"/>
    <w:rsid w:val="10595886"/>
    <w:rsid w:val="10B93D3F"/>
    <w:rsid w:val="10BE10ED"/>
    <w:rsid w:val="10D147FB"/>
    <w:rsid w:val="11045724"/>
    <w:rsid w:val="11197AA6"/>
    <w:rsid w:val="11300ED0"/>
    <w:rsid w:val="113F0423"/>
    <w:rsid w:val="11430AC1"/>
    <w:rsid w:val="11432989"/>
    <w:rsid w:val="114808F4"/>
    <w:rsid w:val="117856F6"/>
    <w:rsid w:val="117F2980"/>
    <w:rsid w:val="11A21C65"/>
    <w:rsid w:val="11B70027"/>
    <w:rsid w:val="12113F58"/>
    <w:rsid w:val="1236702B"/>
    <w:rsid w:val="12582638"/>
    <w:rsid w:val="12725A85"/>
    <w:rsid w:val="12A32D1F"/>
    <w:rsid w:val="12B85A8E"/>
    <w:rsid w:val="12D374C2"/>
    <w:rsid w:val="12E01563"/>
    <w:rsid w:val="12F228C3"/>
    <w:rsid w:val="1316166C"/>
    <w:rsid w:val="13190B53"/>
    <w:rsid w:val="133B6592"/>
    <w:rsid w:val="13AD3B00"/>
    <w:rsid w:val="13CC1FD3"/>
    <w:rsid w:val="13D72A3E"/>
    <w:rsid w:val="1425447D"/>
    <w:rsid w:val="14442549"/>
    <w:rsid w:val="14463F62"/>
    <w:rsid w:val="14BA50BC"/>
    <w:rsid w:val="14C04CFC"/>
    <w:rsid w:val="14EC4F4C"/>
    <w:rsid w:val="1546675D"/>
    <w:rsid w:val="157F16D6"/>
    <w:rsid w:val="15FA7FF7"/>
    <w:rsid w:val="16261F54"/>
    <w:rsid w:val="163F39C7"/>
    <w:rsid w:val="164947DB"/>
    <w:rsid w:val="16C51154"/>
    <w:rsid w:val="16F948F4"/>
    <w:rsid w:val="173A1066"/>
    <w:rsid w:val="17B91B99"/>
    <w:rsid w:val="1872024E"/>
    <w:rsid w:val="18B73FDE"/>
    <w:rsid w:val="18CE084D"/>
    <w:rsid w:val="18DA50AF"/>
    <w:rsid w:val="18FE651F"/>
    <w:rsid w:val="190F112A"/>
    <w:rsid w:val="191F0FA8"/>
    <w:rsid w:val="19221BA1"/>
    <w:rsid w:val="19357F52"/>
    <w:rsid w:val="19437D07"/>
    <w:rsid w:val="1969578E"/>
    <w:rsid w:val="19DC4727"/>
    <w:rsid w:val="19EE292E"/>
    <w:rsid w:val="1A7A33B8"/>
    <w:rsid w:val="1AAF4118"/>
    <w:rsid w:val="1AC01A06"/>
    <w:rsid w:val="1B174D8A"/>
    <w:rsid w:val="1C0F447C"/>
    <w:rsid w:val="1C1564BB"/>
    <w:rsid w:val="1C2C1601"/>
    <w:rsid w:val="1C446E5D"/>
    <w:rsid w:val="1C4A3B70"/>
    <w:rsid w:val="1C6D5F6D"/>
    <w:rsid w:val="1C822FFC"/>
    <w:rsid w:val="1CE97EEB"/>
    <w:rsid w:val="1CEE42F0"/>
    <w:rsid w:val="1D4E2B13"/>
    <w:rsid w:val="1D98672E"/>
    <w:rsid w:val="1E1237BD"/>
    <w:rsid w:val="1E2B3222"/>
    <w:rsid w:val="1E69575D"/>
    <w:rsid w:val="1E6F2519"/>
    <w:rsid w:val="1EBD4315"/>
    <w:rsid w:val="1EEB1799"/>
    <w:rsid w:val="1F050CF8"/>
    <w:rsid w:val="1F0666AB"/>
    <w:rsid w:val="1F472B50"/>
    <w:rsid w:val="1F6268B5"/>
    <w:rsid w:val="1F914A0A"/>
    <w:rsid w:val="1FA87206"/>
    <w:rsid w:val="1FA9072C"/>
    <w:rsid w:val="1FEF69B9"/>
    <w:rsid w:val="1FF3135F"/>
    <w:rsid w:val="208466FE"/>
    <w:rsid w:val="20BE6478"/>
    <w:rsid w:val="20E77EE2"/>
    <w:rsid w:val="20F53BA5"/>
    <w:rsid w:val="21236682"/>
    <w:rsid w:val="21706310"/>
    <w:rsid w:val="21795709"/>
    <w:rsid w:val="21823A71"/>
    <w:rsid w:val="22175CDA"/>
    <w:rsid w:val="223637BD"/>
    <w:rsid w:val="22381541"/>
    <w:rsid w:val="22966BF1"/>
    <w:rsid w:val="22BD611A"/>
    <w:rsid w:val="22CF1CB5"/>
    <w:rsid w:val="230632AA"/>
    <w:rsid w:val="2320783A"/>
    <w:rsid w:val="234110F6"/>
    <w:rsid w:val="238C4AF6"/>
    <w:rsid w:val="239A46A5"/>
    <w:rsid w:val="23BE15B0"/>
    <w:rsid w:val="23DB5B42"/>
    <w:rsid w:val="23DE1DE5"/>
    <w:rsid w:val="23E3034B"/>
    <w:rsid w:val="23FC62B7"/>
    <w:rsid w:val="24313EEF"/>
    <w:rsid w:val="2439185E"/>
    <w:rsid w:val="24632324"/>
    <w:rsid w:val="24887BC2"/>
    <w:rsid w:val="24901F40"/>
    <w:rsid w:val="24956651"/>
    <w:rsid w:val="249C5D07"/>
    <w:rsid w:val="251026BE"/>
    <w:rsid w:val="251D5E0F"/>
    <w:rsid w:val="2547494B"/>
    <w:rsid w:val="254F4B98"/>
    <w:rsid w:val="257F2DAF"/>
    <w:rsid w:val="25D339E8"/>
    <w:rsid w:val="25E96375"/>
    <w:rsid w:val="261F5ECD"/>
    <w:rsid w:val="26332F89"/>
    <w:rsid w:val="264D0AF2"/>
    <w:rsid w:val="267F1426"/>
    <w:rsid w:val="26AF2850"/>
    <w:rsid w:val="26F1445F"/>
    <w:rsid w:val="26F62F37"/>
    <w:rsid w:val="272A18A5"/>
    <w:rsid w:val="27322760"/>
    <w:rsid w:val="27406A93"/>
    <w:rsid w:val="276579C6"/>
    <w:rsid w:val="276D01B7"/>
    <w:rsid w:val="27FA0542"/>
    <w:rsid w:val="283027A5"/>
    <w:rsid w:val="284D29DC"/>
    <w:rsid w:val="28A203F5"/>
    <w:rsid w:val="28A85DFB"/>
    <w:rsid w:val="28B55560"/>
    <w:rsid w:val="28C87111"/>
    <w:rsid w:val="28EB0E82"/>
    <w:rsid w:val="28F67299"/>
    <w:rsid w:val="295F7474"/>
    <w:rsid w:val="29775AEB"/>
    <w:rsid w:val="29814535"/>
    <w:rsid w:val="299D7289"/>
    <w:rsid w:val="29B57586"/>
    <w:rsid w:val="29DA7A00"/>
    <w:rsid w:val="29FB6A99"/>
    <w:rsid w:val="2A1A3409"/>
    <w:rsid w:val="2A511557"/>
    <w:rsid w:val="2A5A048B"/>
    <w:rsid w:val="2A9E00E1"/>
    <w:rsid w:val="2AAD4F7E"/>
    <w:rsid w:val="2B215E2B"/>
    <w:rsid w:val="2B31031D"/>
    <w:rsid w:val="2B457087"/>
    <w:rsid w:val="2B5B10F7"/>
    <w:rsid w:val="2B735690"/>
    <w:rsid w:val="2B8473A0"/>
    <w:rsid w:val="2C123DBA"/>
    <w:rsid w:val="2C363B10"/>
    <w:rsid w:val="2C601EF4"/>
    <w:rsid w:val="2C881E6A"/>
    <w:rsid w:val="2C9F3B5C"/>
    <w:rsid w:val="2D1E4236"/>
    <w:rsid w:val="2DB07317"/>
    <w:rsid w:val="2DB601E2"/>
    <w:rsid w:val="2DCD4938"/>
    <w:rsid w:val="2DD96883"/>
    <w:rsid w:val="2E8D4FE2"/>
    <w:rsid w:val="2F0F6316"/>
    <w:rsid w:val="2F1402D9"/>
    <w:rsid w:val="2FD42ACD"/>
    <w:rsid w:val="3005121E"/>
    <w:rsid w:val="30137672"/>
    <w:rsid w:val="30435870"/>
    <w:rsid w:val="30437E87"/>
    <w:rsid w:val="30A028B4"/>
    <w:rsid w:val="30A0570C"/>
    <w:rsid w:val="30BF640A"/>
    <w:rsid w:val="31194B34"/>
    <w:rsid w:val="313421A1"/>
    <w:rsid w:val="31406D6B"/>
    <w:rsid w:val="31592897"/>
    <w:rsid w:val="315F2E64"/>
    <w:rsid w:val="31703CA6"/>
    <w:rsid w:val="31BF5110"/>
    <w:rsid w:val="3229119C"/>
    <w:rsid w:val="322F0052"/>
    <w:rsid w:val="32424924"/>
    <w:rsid w:val="32604981"/>
    <w:rsid w:val="32673373"/>
    <w:rsid w:val="32D05273"/>
    <w:rsid w:val="32E52E7F"/>
    <w:rsid w:val="32EF6F51"/>
    <w:rsid w:val="335F112E"/>
    <w:rsid w:val="336041C8"/>
    <w:rsid w:val="336F1050"/>
    <w:rsid w:val="33726BD3"/>
    <w:rsid w:val="337D53B7"/>
    <w:rsid w:val="33836728"/>
    <w:rsid w:val="338F1B04"/>
    <w:rsid w:val="339C6D08"/>
    <w:rsid w:val="33D317EE"/>
    <w:rsid w:val="34541591"/>
    <w:rsid w:val="34AE3AC3"/>
    <w:rsid w:val="35053D05"/>
    <w:rsid w:val="354C66B9"/>
    <w:rsid w:val="35514BFC"/>
    <w:rsid w:val="35607024"/>
    <w:rsid w:val="35CB56FF"/>
    <w:rsid w:val="35FC5ADB"/>
    <w:rsid w:val="36410285"/>
    <w:rsid w:val="3647281E"/>
    <w:rsid w:val="364E4D36"/>
    <w:rsid w:val="36801A9D"/>
    <w:rsid w:val="36C12CBC"/>
    <w:rsid w:val="36DA0180"/>
    <w:rsid w:val="370E1707"/>
    <w:rsid w:val="370F76FD"/>
    <w:rsid w:val="372B73F7"/>
    <w:rsid w:val="375B2B83"/>
    <w:rsid w:val="375E22AF"/>
    <w:rsid w:val="376C36D7"/>
    <w:rsid w:val="377C5F46"/>
    <w:rsid w:val="37976F2F"/>
    <w:rsid w:val="379B3C36"/>
    <w:rsid w:val="37BA13EB"/>
    <w:rsid w:val="37D3066A"/>
    <w:rsid w:val="38747138"/>
    <w:rsid w:val="388D3496"/>
    <w:rsid w:val="389751F4"/>
    <w:rsid w:val="391D2C77"/>
    <w:rsid w:val="39375E28"/>
    <w:rsid w:val="39474341"/>
    <w:rsid w:val="398028F4"/>
    <w:rsid w:val="398D725E"/>
    <w:rsid w:val="39A7720F"/>
    <w:rsid w:val="39B923FC"/>
    <w:rsid w:val="39CD47D3"/>
    <w:rsid w:val="3A15131D"/>
    <w:rsid w:val="3A4A5D26"/>
    <w:rsid w:val="3A80634A"/>
    <w:rsid w:val="3AC115E8"/>
    <w:rsid w:val="3AEB087E"/>
    <w:rsid w:val="3AFD268F"/>
    <w:rsid w:val="3B241CC2"/>
    <w:rsid w:val="3B73105B"/>
    <w:rsid w:val="3BEF147E"/>
    <w:rsid w:val="3C130D38"/>
    <w:rsid w:val="3C570CF5"/>
    <w:rsid w:val="3C664C9A"/>
    <w:rsid w:val="3C69298A"/>
    <w:rsid w:val="3C9164CD"/>
    <w:rsid w:val="3CDC3257"/>
    <w:rsid w:val="3D013FC0"/>
    <w:rsid w:val="3D457A73"/>
    <w:rsid w:val="3D573732"/>
    <w:rsid w:val="3D7B0EFC"/>
    <w:rsid w:val="3D841AC6"/>
    <w:rsid w:val="3D876D6D"/>
    <w:rsid w:val="3DB43D09"/>
    <w:rsid w:val="3DCF117C"/>
    <w:rsid w:val="3DD00D28"/>
    <w:rsid w:val="3DFF3321"/>
    <w:rsid w:val="3E054A68"/>
    <w:rsid w:val="3E1E0781"/>
    <w:rsid w:val="3EA23810"/>
    <w:rsid w:val="3F0E5B3A"/>
    <w:rsid w:val="3F3B6962"/>
    <w:rsid w:val="3F5A57B0"/>
    <w:rsid w:val="3F8439B5"/>
    <w:rsid w:val="3F8C6E08"/>
    <w:rsid w:val="3FBA2B11"/>
    <w:rsid w:val="3FC21047"/>
    <w:rsid w:val="3FF447A5"/>
    <w:rsid w:val="400F4875"/>
    <w:rsid w:val="40207391"/>
    <w:rsid w:val="40220319"/>
    <w:rsid w:val="40295DFE"/>
    <w:rsid w:val="4102573C"/>
    <w:rsid w:val="415F3F89"/>
    <w:rsid w:val="417B6D5C"/>
    <w:rsid w:val="419104F1"/>
    <w:rsid w:val="41EF48F1"/>
    <w:rsid w:val="41F46AA2"/>
    <w:rsid w:val="422F6E1D"/>
    <w:rsid w:val="428D2B67"/>
    <w:rsid w:val="42913543"/>
    <w:rsid w:val="42933D47"/>
    <w:rsid w:val="429430F2"/>
    <w:rsid w:val="429630CE"/>
    <w:rsid w:val="42BC2BAA"/>
    <w:rsid w:val="42DB3B78"/>
    <w:rsid w:val="42F12061"/>
    <w:rsid w:val="42FB7371"/>
    <w:rsid w:val="4341028C"/>
    <w:rsid w:val="43C80A75"/>
    <w:rsid w:val="43D47E4F"/>
    <w:rsid w:val="43EC2ED6"/>
    <w:rsid w:val="44173FAC"/>
    <w:rsid w:val="44182707"/>
    <w:rsid w:val="442E1875"/>
    <w:rsid w:val="444948A4"/>
    <w:rsid w:val="44526F5E"/>
    <w:rsid w:val="44A31240"/>
    <w:rsid w:val="44B717A4"/>
    <w:rsid w:val="44BD0C80"/>
    <w:rsid w:val="44C8660C"/>
    <w:rsid w:val="44F513B7"/>
    <w:rsid w:val="44FC2AC4"/>
    <w:rsid w:val="4537386D"/>
    <w:rsid w:val="45523EE7"/>
    <w:rsid w:val="455938F9"/>
    <w:rsid w:val="4572728D"/>
    <w:rsid w:val="45C878FB"/>
    <w:rsid w:val="46026371"/>
    <w:rsid w:val="46310F28"/>
    <w:rsid w:val="4661389C"/>
    <w:rsid w:val="467B5CE8"/>
    <w:rsid w:val="468C0892"/>
    <w:rsid w:val="468D365D"/>
    <w:rsid w:val="46A17774"/>
    <w:rsid w:val="46A43B8E"/>
    <w:rsid w:val="46AC5822"/>
    <w:rsid w:val="46D157AA"/>
    <w:rsid w:val="47081521"/>
    <w:rsid w:val="471146BA"/>
    <w:rsid w:val="473073FA"/>
    <w:rsid w:val="47405529"/>
    <w:rsid w:val="474F7D79"/>
    <w:rsid w:val="475F1E72"/>
    <w:rsid w:val="47DA04B1"/>
    <w:rsid w:val="47E7234D"/>
    <w:rsid w:val="4842339F"/>
    <w:rsid w:val="488F7E43"/>
    <w:rsid w:val="489C2F31"/>
    <w:rsid w:val="48B76A71"/>
    <w:rsid w:val="48C27AFD"/>
    <w:rsid w:val="48D012D4"/>
    <w:rsid w:val="496E392C"/>
    <w:rsid w:val="49894F45"/>
    <w:rsid w:val="49A009F0"/>
    <w:rsid w:val="49D1729A"/>
    <w:rsid w:val="49D22F38"/>
    <w:rsid w:val="4A297D16"/>
    <w:rsid w:val="4A2C784C"/>
    <w:rsid w:val="4A333D09"/>
    <w:rsid w:val="4A5F54EC"/>
    <w:rsid w:val="4A7D2178"/>
    <w:rsid w:val="4AB037CC"/>
    <w:rsid w:val="4AD67890"/>
    <w:rsid w:val="4B243236"/>
    <w:rsid w:val="4B3B77D4"/>
    <w:rsid w:val="4B620B5E"/>
    <w:rsid w:val="4B7826D1"/>
    <w:rsid w:val="4C073707"/>
    <w:rsid w:val="4C1452CD"/>
    <w:rsid w:val="4C1A08E9"/>
    <w:rsid w:val="4C210599"/>
    <w:rsid w:val="4C551424"/>
    <w:rsid w:val="4C7F225C"/>
    <w:rsid w:val="4C867F54"/>
    <w:rsid w:val="4C937731"/>
    <w:rsid w:val="4CC672AA"/>
    <w:rsid w:val="4CE12AC3"/>
    <w:rsid w:val="4D7457B7"/>
    <w:rsid w:val="4DB00BD0"/>
    <w:rsid w:val="4E544B6A"/>
    <w:rsid w:val="4E6E2971"/>
    <w:rsid w:val="4F9D33F5"/>
    <w:rsid w:val="4FA90F39"/>
    <w:rsid w:val="4FF245A3"/>
    <w:rsid w:val="502B33B9"/>
    <w:rsid w:val="502C2359"/>
    <w:rsid w:val="5056642C"/>
    <w:rsid w:val="50BB64D4"/>
    <w:rsid w:val="50E4140F"/>
    <w:rsid w:val="50FE286F"/>
    <w:rsid w:val="513462C9"/>
    <w:rsid w:val="517E316B"/>
    <w:rsid w:val="51A7475C"/>
    <w:rsid w:val="51EF10C1"/>
    <w:rsid w:val="52477800"/>
    <w:rsid w:val="5260348B"/>
    <w:rsid w:val="52795736"/>
    <w:rsid w:val="529E3FFE"/>
    <w:rsid w:val="52AD14E0"/>
    <w:rsid w:val="52AF2AD2"/>
    <w:rsid w:val="52C67AE7"/>
    <w:rsid w:val="52C763E2"/>
    <w:rsid w:val="52CF1C0C"/>
    <w:rsid w:val="52F53774"/>
    <w:rsid w:val="53316C21"/>
    <w:rsid w:val="5333002E"/>
    <w:rsid w:val="533A7F6D"/>
    <w:rsid w:val="53FB16EC"/>
    <w:rsid w:val="541C78C1"/>
    <w:rsid w:val="54CD5228"/>
    <w:rsid w:val="54E64702"/>
    <w:rsid w:val="54FC6992"/>
    <w:rsid w:val="551F6A1B"/>
    <w:rsid w:val="55232B7E"/>
    <w:rsid w:val="552E0E5C"/>
    <w:rsid w:val="553622F2"/>
    <w:rsid w:val="55815F36"/>
    <w:rsid w:val="560A5839"/>
    <w:rsid w:val="564F5B09"/>
    <w:rsid w:val="569472DD"/>
    <w:rsid w:val="56962297"/>
    <w:rsid w:val="569B66FF"/>
    <w:rsid w:val="56CB4AD2"/>
    <w:rsid w:val="56DA090A"/>
    <w:rsid w:val="571D2F4D"/>
    <w:rsid w:val="57540224"/>
    <w:rsid w:val="57695075"/>
    <w:rsid w:val="576F0619"/>
    <w:rsid w:val="577F3472"/>
    <w:rsid w:val="57914366"/>
    <w:rsid w:val="57AC3C8D"/>
    <w:rsid w:val="5805014C"/>
    <w:rsid w:val="585F48C2"/>
    <w:rsid w:val="58733EAD"/>
    <w:rsid w:val="58734EA6"/>
    <w:rsid w:val="58772532"/>
    <w:rsid w:val="58944A5F"/>
    <w:rsid w:val="58DF236E"/>
    <w:rsid w:val="58E93DFA"/>
    <w:rsid w:val="58F3334B"/>
    <w:rsid w:val="58F71F95"/>
    <w:rsid w:val="59C1166A"/>
    <w:rsid w:val="59FD38CF"/>
    <w:rsid w:val="5A1220A2"/>
    <w:rsid w:val="5A5359CF"/>
    <w:rsid w:val="5A6777AF"/>
    <w:rsid w:val="5AA60B72"/>
    <w:rsid w:val="5AAA28C9"/>
    <w:rsid w:val="5ADB3AF6"/>
    <w:rsid w:val="5B0A6A91"/>
    <w:rsid w:val="5B2F32B8"/>
    <w:rsid w:val="5BAF737A"/>
    <w:rsid w:val="5BE67D07"/>
    <w:rsid w:val="5C317820"/>
    <w:rsid w:val="5C317CFD"/>
    <w:rsid w:val="5C4C1326"/>
    <w:rsid w:val="5C961F7D"/>
    <w:rsid w:val="5CAE75C8"/>
    <w:rsid w:val="5CC35E1F"/>
    <w:rsid w:val="5CE15E0B"/>
    <w:rsid w:val="5D1343AA"/>
    <w:rsid w:val="5D2B65D8"/>
    <w:rsid w:val="5D56406A"/>
    <w:rsid w:val="5DC97B20"/>
    <w:rsid w:val="5DDE0901"/>
    <w:rsid w:val="5DFA7B32"/>
    <w:rsid w:val="5E6E65AD"/>
    <w:rsid w:val="5E9516A7"/>
    <w:rsid w:val="5EF3041E"/>
    <w:rsid w:val="5F3E2BAB"/>
    <w:rsid w:val="5F8305C3"/>
    <w:rsid w:val="5F8B4C57"/>
    <w:rsid w:val="60182538"/>
    <w:rsid w:val="602D086B"/>
    <w:rsid w:val="60561324"/>
    <w:rsid w:val="609E07CA"/>
    <w:rsid w:val="60A15AE1"/>
    <w:rsid w:val="60CD0135"/>
    <w:rsid w:val="60F65B6F"/>
    <w:rsid w:val="6101314B"/>
    <w:rsid w:val="611519C1"/>
    <w:rsid w:val="614361A8"/>
    <w:rsid w:val="617C24D3"/>
    <w:rsid w:val="61AB4064"/>
    <w:rsid w:val="61D5502A"/>
    <w:rsid w:val="61ED1035"/>
    <w:rsid w:val="624A528B"/>
    <w:rsid w:val="627C3E34"/>
    <w:rsid w:val="630018AE"/>
    <w:rsid w:val="63502FBE"/>
    <w:rsid w:val="635E7FF2"/>
    <w:rsid w:val="63D46ABF"/>
    <w:rsid w:val="63F51289"/>
    <w:rsid w:val="642A257C"/>
    <w:rsid w:val="642E008F"/>
    <w:rsid w:val="64376DD4"/>
    <w:rsid w:val="645E652B"/>
    <w:rsid w:val="64664ED5"/>
    <w:rsid w:val="647730B2"/>
    <w:rsid w:val="64A34F38"/>
    <w:rsid w:val="64A47092"/>
    <w:rsid w:val="64AA2F0C"/>
    <w:rsid w:val="64CD7E63"/>
    <w:rsid w:val="64FC343C"/>
    <w:rsid w:val="64FE47E2"/>
    <w:rsid w:val="651A2E6D"/>
    <w:rsid w:val="65A1529F"/>
    <w:rsid w:val="65A5691E"/>
    <w:rsid w:val="65AA353D"/>
    <w:rsid w:val="65E240AB"/>
    <w:rsid w:val="6604482E"/>
    <w:rsid w:val="661549FF"/>
    <w:rsid w:val="661D3544"/>
    <w:rsid w:val="66242E7B"/>
    <w:rsid w:val="66A748E2"/>
    <w:rsid w:val="67106280"/>
    <w:rsid w:val="67175504"/>
    <w:rsid w:val="6717664C"/>
    <w:rsid w:val="67197B09"/>
    <w:rsid w:val="67593987"/>
    <w:rsid w:val="67610CCA"/>
    <w:rsid w:val="67B53E54"/>
    <w:rsid w:val="67B60FB4"/>
    <w:rsid w:val="67C33160"/>
    <w:rsid w:val="67DC1FCC"/>
    <w:rsid w:val="680620F4"/>
    <w:rsid w:val="68071540"/>
    <w:rsid w:val="681E25B2"/>
    <w:rsid w:val="682E51E6"/>
    <w:rsid w:val="68393096"/>
    <w:rsid w:val="6849218D"/>
    <w:rsid w:val="684B0629"/>
    <w:rsid w:val="6859203F"/>
    <w:rsid w:val="685C6397"/>
    <w:rsid w:val="68982926"/>
    <w:rsid w:val="68D37E0D"/>
    <w:rsid w:val="692C4152"/>
    <w:rsid w:val="693C301E"/>
    <w:rsid w:val="69B17509"/>
    <w:rsid w:val="6A113A54"/>
    <w:rsid w:val="6A4538DA"/>
    <w:rsid w:val="6A7E072E"/>
    <w:rsid w:val="6A9A51D9"/>
    <w:rsid w:val="6A9E04EB"/>
    <w:rsid w:val="6B006637"/>
    <w:rsid w:val="6B155DC5"/>
    <w:rsid w:val="6B2072EA"/>
    <w:rsid w:val="6B2407B7"/>
    <w:rsid w:val="6B3D7292"/>
    <w:rsid w:val="6B41008B"/>
    <w:rsid w:val="6B8B7E58"/>
    <w:rsid w:val="6C082BC5"/>
    <w:rsid w:val="6C3734C7"/>
    <w:rsid w:val="6CA90D3F"/>
    <w:rsid w:val="6CB8181C"/>
    <w:rsid w:val="6CD318A9"/>
    <w:rsid w:val="6CD665F1"/>
    <w:rsid w:val="6CDA44F3"/>
    <w:rsid w:val="6D0970C8"/>
    <w:rsid w:val="6D23644E"/>
    <w:rsid w:val="6D3762C8"/>
    <w:rsid w:val="6D3835A6"/>
    <w:rsid w:val="6D45564C"/>
    <w:rsid w:val="6DDA2E8C"/>
    <w:rsid w:val="6E011639"/>
    <w:rsid w:val="6E077B5C"/>
    <w:rsid w:val="6E191D35"/>
    <w:rsid w:val="6E331D23"/>
    <w:rsid w:val="6E356946"/>
    <w:rsid w:val="6E372FAA"/>
    <w:rsid w:val="6E9F2528"/>
    <w:rsid w:val="6EA35520"/>
    <w:rsid w:val="6EAD5CDA"/>
    <w:rsid w:val="6EB854F2"/>
    <w:rsid w:val="6ECC3313"/>
    <w:rsid w:val="6EEE5D99"/>
    <w:rsid w:val="6F07397D"/>
    <w:rsid w:val="6F152E5C"/>
    <w:rsid w:val="6F29654E"/>
    <w:rsid w:val="6F364113"/>
    <w:rsid w:val="6F51347C"/>
    <w:rsid w:val="6F9C6D44"/>
    <w:rsid w:val="6FB52284"/>
    <w:rsid w:val="6FCD78AB"/>
    <w:rsid w:val="6FCF6DD3"/>
    <w:rsid w:val="6FF3733E"/>
    <w:rsid w:val="705362D1"/>
    <w:rsid w:val="70943878"/>
    <w:rsid w:val="70B260F0"/>
    <w:rsid w:val="70DA5068"/>
    <w:rsid w:val="71302797"/>
    <w:rsid w:val="71774933"/>
    <w:rsid w:val="717B736E"/>
    <w:rsid w:val="718A4637"/>
    <w:rsid w:val="71D5052A"/>
    <w:rsid w:val="71D71FA4"/>
    <w:rsid w:val="71F75CF7"/>
    <w:rsid w:val="71FC16CD"/>
    <w:rsid w:val="726056E6"/>
    <w:rsid w:val="72DE1E85"/>
    <w:rsid w:val="732023C1"/>
    <w:rsid w:val="73473518"/>
    <w:rsid w:val="736515AD"/>
    <w:rsid w:val="73670C29"/>
    <w:rsid w:val="738C5B1B"/>
    <w:rsid w:val="738F3BA9"/>
    <w:rsid w:val="74023C8A"/>
    <w:rsid w:val="740D062B"/>
    <w:rsid w:val="74216B45"/>
    <w:rsid w:val="747D5437"/>
    <w:rsid w:val="74936C9D"/>
    <w:rsid w:val="74A66990"/>
    <w:rsid w:val="74CB710F"/>
    <w:rsid w:val="74CC5C04"/>
    <w:rsid w:val="74E722B8"/>
    <w:rsid w:val="750868CA"/>
    <w:rsid w:val="752B6FB4"/>
    <w:rsid w:val="755F00CF"/>
    <w:rsid w:val="7561390D"/>
    <w:rsid w:val="759679BF"/>
    <w:rsid w:val="75CB7C41"/>
    <w:rsid w:val="75EB11DF"/>
    <w:rsid w:val="75FF4949"/>
    <w:rsid w:val="7601232C"/>
    <w:rsid w:val="76123EF9"/>
    <w:rsid w:val="76205D9F"/>
    <w:rsid w:val="765C22E5"/>
    <w:rsid w:val="76CE3C28"/>
    <w:rsid w:val="76E77056"/>
    <w:rsid w:val="77494690"/>
    <w:rsid w:val="77894AAC"/>
    <w:rsid w:val="77A33CDF"/>
    <w:rsid w:val="77AD1ED8"/>
    <w:rsid w:val="77B70737"/>
    <w:rsid w:val="77F81243"/>
    <w:rsid w:val="781478B9"/>
    <w:rsid w:val="781E5DB2"/>
    <w:rsid w:val="7840566D"/>
    <w:rsid w:val="7843427B"/>
    <w:rsid w:val="784F5AAA"/>
    <w:rsid w:val="785E73E1"/>
    <w:rsid w:val="78700DFC"/>
    <w:rsid w:val="7870794A"/>
    <w:rsid w:val="78827A3F"/>
    <w:rsid w:val="78A56FF8"/>
    <w:rsid w:val="78AB78FE"/>
    <w:rsid w:val="78DD0D6F"/>
    <w:rsid w:val="78FD16A2"/>
    <w:rsid w:val="790552EF"/>
    <w:rsid w:val="792B17FD"/>
    <w:rsid w:val="79821BC0"/>
    <w:rsid w:val="7985246D"/>
    <w:rsid w:val="79F85FAB"/>
    <w:rsid w:val="79FB0E06"/>
    <w:rsid w:val="7A2234B0"/>
    <w:rsid w:val="7A301CC7"/>
    <w:rsid w:val="7A7A6025"/>
    <w:rsid w:val="7A9011FF"/>
    <w:rsid w:val="7A9148C8"/>
    <w:rsid w:val="7A97187F"/>
    <w:rsid w:val="7AA44658"/>
    <w:rsid w:val="7AA94B5C"/>
    <w:rsid w:val="7AAC3B39"/>
    <w:rsid w:val="7AC1036B"/>
    <w:rsid w:val="7AD8431F"/>
    <w:rsid w:val="7AFEFBAF"/>
    <w:rsid w:val="7B0C3B8F"/>
    <w:rsid w:val="7B0C4B00"/>
    <w:rsid w:val="7B346B2C"/>
    <w:rsid w:val="7B434C3D"/>
    <w:rsid w:val="7BAA74FE"/>
    <w:rsid w:val="7BEB10B3"/>
    <w:rsid w:val="7C1B2D98"/>
    <w:rsid w:val="7C441CFD"/>
    <w:rsid w:val="7C47060C"/>
    <w:rsid w:val="7C801636"/>
    <w:rsid w:val="7CFD3E00"/>
    <w:rsid w:val="7D1D4540"/>
    <w:rsid w:val="7D480142"/>
    <w:rsid w:val="7D4B64BF"/>
    <w:rsid w:val="7D6E0B7C"/>
    <w:rsid w:val="7DC4167B"/>
    <w:rsid w:val="7DEB402A"/>
    <w:rsid w:val="7DFA55DD"/>
    <w:rsid w:val="7E1C258B"/>
    <w:rsid w:val="7E771375"/>
    <w:rsid w:val="7EA1682B"/>
    <w:rsid w:val="7EE9685A"/>
    <w:rsid w:val="7EFD7A0A"/>
    <w:rsid w:val="7F1E3F4E"/>
    <w:rsid w:val="7F2B20DF"/>
    <w:rsid w:val="7F2C5202"/>
    <w:rsid w:val="7F381E34"/>
    <w:rsid w:val="7F5F6AF3"/>
    <w:rsid w:val="7F68342D"/>
    <w:rsid w:val="7FC34106"/>
    <w:rsid w:val="7FC710A9"/>
    <w:rsid w:val="7FD22A72"/>
    <w:rsid w:val="7FD76FE0"/>
    <w:rsid w:val="7FFF6C83"/>
    <w:rsid w:val="DFD131AF"/>
    <w:rsid w:val="EFBB0169"/>
    <w:rsid w:val="F1BD2A7F"/>
    <w:rsid w:val="F1FE9061"/>
    <w:rsid w:val="FFFED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6"/>
    <w:qFormat/>
    <w:uiPriority w:val="0"/>
    <w:pPr>
      <w:keepNext/>
      <w:keepLines/>
      <w:spacing w:before="340" w:beforeLines="0" w:beforeAutospacing="0" w:after="330" w:afterLines="0" w:afterAutospacing="0" w:line="560" w:lineRule="exact"/>
      <w:jc w:val="center"/>
      <w:outlineLvl w:val="0"/>
    </w:pPr>
    <w:rPr>
      <w:rFonts w:eastAsia="黑体" w:asciiTheme="minorAscii" w:hAnsiTheme="minorAscii"/>
      <w:b/>
      <w:kern w:val="44"/>
      <w:sz w:val="32"/>
    </w:rPr>
  </w:style>
  <w:style w:type="paragraph" w:styleId="4">
    <w:name w:val="heading 2"/>
    <w:basedOn w:val="1"/>
    <w:next w:val="1"/>
    <w:link w:val="35"/>
    <w:unhideWhenUsed/>
    <w:qFormat/>
    <w:uiPriority w:val="9"/>
    <w:pPr>
      <w:keepNext/>
      <w:keepLines/>
      <w:spacing w:before="50" w:beforeLines="50" w:after="50" w:afterLines="50" w:line="560" w:lineRule="exact"/>
      <w:jc w:val="left"/>
      <w:outlineLvl w:val="1"/>
    </w:pPr>
    <w:rPr>
      <w:rFonts w:ascii="Times New Roman" w:hAnsi="Times New Roman" w:eastAsia="楷体"/>
      <w:b/>
      <w:bCs/>
      <w:sz w:val="32"/>
      <w:szCs w:val="32"/>
    </w:rPr>
  </w:style>
  <w:style w:type="paragraph" w:styleId="5">
    <w:name w:val="heading 3"/>
    <w:basedOn w:val="1"/>
    <w:next w:val="1"/>
    <w:unhideWhenUsed/>
    <w:qFormat/>
    <w:uiPriority w:val="9"/>
    <w:pPr>
      <w:keepNext/>
      <w:keepLines/>
      <w:spacing w:before="50" w:beforeLines="50" w:line="560" w:lineRule="exact"/>
      <w:ind w:firstLine="0"/>
      <w:outlineLvl w:val="2"/>
    </w:pPr>
    <w:rPr>
      <w:rFonts w:eastAsia="仿宋_GB2312" w:asciiTheme="minorAscii" w:hAnsiTheme="minorAscii"/>
      <w:b/>
      <w:bCs/>
      <w:sz w:val="32"/>
      <w:szCs w:val="32"/>
    </w:rPr>
  </w:style>
  <w:style w:type="paragraph" w:styleId="6">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4"/>
    </w:rPr>
  </w:style>
  <w:style w:type="paragraph" w:styleId="7">
    <w:name w:val="index 5"/>
    <w:basedOn w:val="1"/>
    <w:next w:val="1"/>
    <w:qFormat/>
    <w:uiPriority w:val="0"/>
    <w:pPr>
      <w:ind w:left="1680"/>
    </w:pPr>
    <w:rPr>
      <w:rFonts w:eastAsia="宋体" w:cs="仿宋_GB2312"/>
      <w:szCs w:val="32"/>
    </w:rPr>
  </w:style>
  <w:style w:type="paragraph" w:styleId="8">
    <w:name w:val="annotation text"/>
    <w:basedOn w:val="1"/>
    <w:qFormat/>
    <w:uiPriority w:val="0"/>
    <w:pPr>
      <w:jc w:val="left"/>
    </w:pPr>
  </w:style>
  <w:style w:type="paragraph" w:styleId="9">
    <w:name w:val="Body Text"/>
    <w:basedOn w:val="1"/>
    <w:link w:val="34"/>
    <w:qFormat/>
    <w:uiPriority w:val="0"/>
    <w:pPr>
      <w:spacing w:after="120"/>
    </w:pPr>
  </w:style>
  <w:style w:type="paragraph" w:styleId="10">
    <w:name w:val="Body Text Indent"/>
    <w:basedOn w:val="1"/>
    <w:next w:val="1"/>
    <w:unhideWhenUsed/>
    <w:qFormat/>
    <w:uiPriority w:val="99"/>
    <w:pPr>
      <w:ind w:firstLine="560" w:firstLineChars="200"/>
    </w:pPr>
    <w:rPr>
      <w:rFonts w:ascii="宋体" w:hAnsi="宋体"/>
      <w:sz w:val="28"/>
      <w:szCs w:val="20"/>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2"/>
    <w:basedOn w:val="1"/>
    <w:qFormat/>
    <w:uiPriority w:val="0"/>
    <w:pPr>
      <w:spacing w:line="240" w:lineRule="exact"/>
      <w:jc w:val="left"/>
    </w:pPr>
    <w:rPr>
      <w:rFonts w:ascii="宋体" w:hAnsi="宋体" w:eastAsia="宋体" w:cs="Times New Roman"/>
      <w:color w:val="auto"/>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Title"/>
    <w:basedOn w:val="1"/>
    <w:qFormat/>
    <w:uiPriority w:val="0"/>
    <w:pPr>
      <w:spacing w:before="240" w:beforeLines="0" w:beforeAutospacing="0" w:after="60" w:afterLines="0" w:afterAutospacing="0" w:line="360" w:lineRule="auto"/>
      <w:ind w:firstLine="0" w:firstLineChars="0"/>
      <w:jc w:val="center"/>
      <w:outlineLvl w:val="0"/>
    </w:pPr>
    <w:rPr>
      <w:rFonts w:ascii="Arial" w:hAnsi="Arial" w:eastAsia="方正小标宋简体"/>
      <w:b/>
      <w:sz w:val="44"/>
    </w:rPr>
  </w:style>
  <w:style w:type="paragraph" w:styleId="19">
    <w:name w:val="Body Text First Indent"/>
    <w:basedOn w:val="9"/>
    <w:qFormat/>
    <w:uiPriority w:val="0"/>
    <w:pPr>
      <w:ind w:firstLine="420" w:firstLineChars="100"/>
    </w:pPr>
  </w:style>
  <w:style w:type="paragraph" w:styleId="20">
    <w:name w:val="Body Text First Indent 2"/>
    <w:basedOn w:val="10"/>
    <w:next w:val="1"/>
    <w:unhideWhenUsed/>
    <w:qFormat/>
    <w:uiPriority w:val="99"/>
    <w:pPr>
      <w:spacing w:before="120"/>
      <w:ind w:firstLine="420"/>
    </w:pPr>
    <w:rPr>
      <w:rFonts w:ascii="Times New Roman" w:hAnsi="Times New Roman" w:eastAsia="宋体" w:cs="Times New Roman"/>
      <w:sz w:val="24"/>
      <w:szCs w:val="24"/>
    </w:rPr>
  </w:style>
  <w:style w:type="table" w:styleId="22">
    <w:name w:val="Table Grid"/>
    <w:basedOn w:val="21"/>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
    <w:name w:val="页眉 Char"/>
    <w:basedOn w:val="23"/>
    <w:link w:val="13"/>
    <w:qFormat/>
    <w:uiPriority w:val="0"/>
    <w:rPr>
      <w:kern w:val="2"/>
      <w:sz w:val="18"/>
      <w:szCs w:val="18"/>
    </w:rPr>
  </w:style>
  <w:style w:type="paragraph" w:customStyle="1" w:styleId="25">
    <w:name w:val="图"/>
    <w:basedOn w:val="1"/>
    <w:qFormat/>
    <w:uiPriority w:val="0"/>
    <w:pPr>
      <w:spacing w:after="120" w:line="240" w:lineRule="auto"/>
      <w:ind w:firstLine="0" w:firstLineChars="0"/>
      <w:jc w:val="center"/>
    </w:pPr>
    <w:rPr>
      <w:rFonts w:hint="eastAsia" w:ascii="宋体" w:hAnsi="宋体" w:eastAsia="华文仿宋" w:cs="Times New Roman"/>
      <w:kern w:val="0"/>
      <w:sz w:val="24"/>
      <w:szCs w:val="24"/>
    </w:rPr>
  </w:style>
  <w:style w:type="paragraph" w:customStyle="1" w:styleId="26">
    <w:name w:val="单位"/>
    <w:basedOn w:val="1"/>
    <w:qFormat/>
    <w:uiPriority w:val="0"/>
    <w:pPr>
      <w:ind w:firstLine="0" w:firstLineChars="0"/>
      <w:jc w:val="center"/>
    </w:pPr>
    <w:rPr>
      <w:rFonts w:ascii="Times New Roman" w:hAnsi="Times New Roman" w:eastAsia="宋体"/>
      <w:b/>
      <w:sz w:val="32"/>
    </w:rPr>
  </w:style>
  <w:style w:type="paragraph" w:customStyle="1" w:styleId="27">
    <w:name w:val="编制人"/>
    <w:basedOn w:val="1"/>
    <w:qFormat/>
    <w:uiPriority w:val="0"/>
    <w:pPr>
      <w:snapToGrid w:val="0"/>
      <w:spacing w:line="720" w:lineRule="auto"/>
      <w:ind w:firstLine="0" w:firstLineChars="0"/>
    </w:pPr>
    <w:rPr>
      <w:rFonts w:ascii="Times New Roman" w:hAnsi="Times New Roman" w:eastAsia="黑体" w:cs="Times New Roman"/>
      <w:bCs/>
      <w:sz w:val="32"/>
      <w:szCs w:val="32"/>
      <w:lang w:val="zh-CN"/>
    </w:rPr>
  </w:style>
  <w:style w:type="paragraph" w:customStyle="1" w:styleId="28">
    <w:name w:val="表格内容"/>
    <w:basedOn w:val="1"/>
    <w:qFormat/>
    <w:uiPriority w:val="0"/>
    <w:pPr>
      <w:widowControl/>
      <w:spacing w:line="240" w:lineRule="auto"/>
      <w:ind w:firstLine="0" w:firstLineChars="0"/>
      <w:jc w:val="center"/>
      <w:textAlignment w:val="center"/>
    </w:pPr>
    <w:rPr>
      <w:rFonts w:hint="eastAsia" w:ascii="Times New Roman" w:hAnsi="Times New Roman" w:eastAsia="宋体" w:cs="宋体"/>
      <w:sz w:val="21"/>
      <w:lang w:bidi="ar"/>
    </w:rPr>
  </w:style>
  <w:style w:type="paragraph" w:customStyle="1" w:styleId="29">
    <w:name w:val="表名"/>
    <w:basedOn w:val="1"/>
    <w:qFormat/>
    <w:uiPriority w:val="0"/>
    <w:pPr>
      <w:spacing w:before="60" w:line="360" w:lineRule="auto"/>
      <w:ind w:firstLine="0" w:firstLineChars="0"/>
      <w:jc w:val="center"/>
    </w:pPr>
    <w:rPr>
      <w:rFonts w:ascii="Times New Roman" w:hAnsi="Times New Roman" w:eastAsia="黑体"/>
      <w:sz w:val="24"/>
    </w:rPr>
  </w:style>
  <w:style w:type="character" w:customStyle="1" w:styleId="30">
    <w:name w:val="font01"/>
    <w:basedOn w:val="23"/>
    <w:qFormat/>
    <w:uiPriority w:val="0"/>
    <w:rPr>
      <w:rFonts w:hint="eastAsia" w:ascii="宋体" w:hAnsi="宋体" w:eastAsia="宋体" w:cs="宋体"/>
      <w:color w:val="000000"/>
      <w:sz w:val="24"/>
      <w:szCs w:val="24"/>
      <w:u w:val="none"/>
    </w:rPr>
  </w:style>
  <w:style w:type="character" w:customStyle="1" w:styleId="31">
    <w:name w:val="font21"/>
    <w:basedOn w:val="23"/>
    <w:qFormat/>
    <w:uiPriority w:val="0"/>
    <w:rPr>
      <w:rFonts w:hint="eastAsia" w:ascii="宋体" w:hAnsi="宋体" w:eastAsia="宋体" w:cs="宋体"/>
      <w:color w:val="000000"/>
      <w:sz w:val="24"/>
      <w:szCs w:val="24"/>
      <w:u w:val="none"/>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character" w:customStyle="1" w:styleId="34">
    <w:name w:val="正文文本 Char"/>
    <w:link w:val="9"/>
    <w:qFormat/>
    <w:uiPriority w:val="0"/>
  </w:style>
  <w:style w:type="character" w:customStyle="1" w:styleId="35">
    <w:name w:val="标题 2 Char"/>
    <w:link w:val="4"/>
    <w:qFormat/>
    <w:uiPriority w:val="9"/>
    <w:rPr>
      <w:rFonts w:ascii="Times New Roman" w:hAnsi="Times New Roman" w:eastAsia="楷体"/>
      <w:b/>
      <w:bCs/>
      <w:sz w:val="32"/>
      <w:szCs w:val="32"/>
    </w:rPr>
  </w:style>
  <w:style w:type="character" w:customStyle="1" w:styleId="36">
    <w:name w:val="标题 1 Char"/>
    <w:link w:val="3"/>
    <w:qFormat/>
    <w:uiPriority w:val="0"/>
    <w:rPr>
      <w:rFonts w:eastAsia="黑体" w:asciiTheme="minorAscii" w:hAnsiTheme="minorAscii"/>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jpeg"/><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H:\&#22320;&#19979;&#27700;&#20301;&#21464;&#21270;&#32479;&#35745;1991-2018(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109446178748988"/>
          <c:y val="0.0492402104032729"/>
          <c:w val="0.853439704012025"/>
          <c:h val="0.73062536528346"/>
        </c:manualLayout>
      </c:layout>
      <c:scatterChart>
        <c:scatterStyle val="marker"/>
        <c:varyColors val="false"/>
        <c:ser>
          <c:idx val="4"/>
          <c:order val="0"/>
          <c:tx>
            <c:strRef>
              <c:f>'[地下水位变化统计1991-2018(1)(1).xlsx]Sheet3'!$F$1</c:f>
              <c:strCache>
                <c:ptCount val="1"/>
                <c:pt idx="0">
                  <c:v>中盐渍区</c:v>
                </c:pt>
              </c:strCache>
            </c:strRef>
          </c:tx>
          <c:spPr>
            <a:ln w="19050" cap="rnd">
              <a:noFill/>
              <a:round/>
            </a:ln>
            <a:effectLst/>
          </c:spPr>
          <c:marker>
            <c:symbol val="circle"/>
            <c:size val="5"/>
            <c:spPr>
              <a:solidFill>
                <a:srgbClr val="4472C4"/>
              </a:solidFill>
              <a:ln w="9525">
                <a:solidFill>
                  <a:srgbClr val="4472C4"/>
                </a:solidFill>
              </a:ln>
              <a:effectLst/>
            </c:spPr>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round/>
                    </a:ln>
                    <a:effectLst/>
                  </c:spPr>
                </c15:leaderLines>
              </c:ext>
            </c:extLst>
          </c:dLbls>
          <c:trendline>
            <c:spPr>
              <a:ln w="28575" cap="rnd">
                <a:solidFill>
                  <a:srgbClr val="7030A0"/>
                </a:solidFill>
                <a:prstDash val="sysDot"/>
              </a:ln>
              <a:effectLst/>
            </c:spPr>
            <c:trendlineType val="linear"/>
            <c:dispRSqr val="false"/>
            <c:dispEq val="false"/>
          </c:trendline>
          <c:xVal>
            <c:numRef>
              <c:f>'[地下水位变化统计1991-2018(1)(1).xlsx]Sheet3'!$H$3:$H$12</c:f>
              <c:numCache>
                <c:formatCode>General</c:formatCode>
                <c:ptCount val="6"/>
                <c:pt idx="0">
                  <c:v>1.92</c:v>
                </c:pt>
                <c:pt idx="1">
                  <c:v>1.86</c:v>
                </c:pt>
                <c:pt idx="2">
                  <c:v>2</c:v>
                </c:pt>
                <c:pt idx="3">
                  <c:v>2.2</c:v>
                </c:pt>
                <c:pt idx="4">
                  <c:v>2.25</c:v>
                </c:pt>
                <c:pt idx="5">
                  <c:v>2.52</c:v>
                </c:pt>
              </c:numCache>
            </c:numRef>
          </c:xVal>
          <c:yVal>
            <c:numRef>
              <c:f>'[地下水位变化统计1991-2018(1)(1).xlsx]Sheet3'!$F$3:$F$12</c:f>
              <c:numCache>
                <c:formatCode>0%</c:formatCode>
                <c:ptCount val="6"/>
                <c:pt idx="0">
                  <c:v>0.2193</c:v>
                </c:pt>
                <c:pt idx="1">
                  <c:v>0.17</c:v>
                </c:pt>
                <c:pt idx="2">
                  <c:v>0.1076</c:v>
                </c:pt>
                <c:pt idx="3">
                  <c:v>0.172</c:v>
                </c:pt>
                <c:pt idx="4">
                  <c:v>0.1563</c:v>
                </c:pt>
                <c:pt idx="5">
                  <c:v>0.123</c:v>
                </c:pt>
              </c:numCache>
            </c:numRef>
          </c:yVal>
          <c:smooth val="false"/>
        </c:ser>
        <c:ser>
          <c:idx val="5"/>
          <c:order val="1"/>
          <c:tx>
            <c:strRef>
              <c:f>'[地下水位变化统计1991-2018(1)(1).xlsx]Sheet3'!$G$1</c:f>
              <c:strCache>
                <c:ptCount val="1"/>
                <c:pt idx="0">
                  <c:v>重盐渍区</c:v>
                </c:pt>
              </c:strCache>
            </c:strRef>
          </c:tx>
          <c:spPr>
            <a:ln w="19050" cap="rnd">
              <a:noFill/>
              <a:round/>
            </a:ln>
            <a:effectLst/>
          </c:spPr>
          <c:marker>
            <c:symbol val="circle"/>
            <c:size val="5"/>
            <c:spPr>
              <a:solidFill>
                <a:srgbClr val="70AD47"/>
              </a:solidFill>
              <a:ln w="9525">
                <a:solidFill>
                  <a:srgbClr val="70AD47"/>
                </a:solidFill>
              </a:ln>
              <a:effectLst/>
            </c:spPr>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round/>
                    </a:ln>
                    <a:effectLst/>
                  </c:spPr>
                </c15:leaderLines>
              </c:ext>
            </c:extLst>
          </c:dLbls>
          <c:trendline>
            <c:spPr>
              <a:ln w="25400" cap="rnd">
                <a:solidFill>
                  <a:srgbClr val="92D050"/>
                </a:solidFill>
                <a:prstDash val="sysDot"/>
              </a:ln>
              <a:effectLst/>
            </c:spPr>
            <c:trendlineType val="linear"/>
            <c:dispRSqr val="false"/>
            <c:dispEq val="false"/>
          </c:trendline>
          <c:xVal>
            <c:numRef>
              <c:f>'[地下水位变化统计1991-2018(1)(1).xlsx]Sheet3'!$H$3:$H$12</c:f>
              <c:numCache>
                <c:formatCode>General</c:formatCode>
                <c:ptCount val="6"/>
                <c:pt idx="0">
                  <c:v>1.92</c:v>
                </c:pt>
                <c:pt idx="1">
                  <c:v>1.86</c:v>
                </c:pt>
                <c:pt idx="2">
                  <c:v>2</c:v>
                </c:pt>
                <c:pt idx="3">
                  <c:v>2.2</c:v>
                </c:pt>
                <c:pt idx="4">
                  <c:v>2.25</c:v>
                </c:pt>
                <c:pt idx="5">
                  <c:v>2.52</c:v>
                </c:pt>
              </c:numCache>
            </c:numRef>
          </c:xVal>
          <c:yVal>
            <c:numRef>
              <c:f>'[地下水位变化统计1991-2018(1)(1).xlsx]Sheet3'!$G$3:$G$12</c:f>
              <c:numCache>
                <c:formatCode>0%</c:formatCode>
                <c:ptCount val="6"/>
                <c:pt idx="0">
                  <c:v>0.1578</c:v>
                </c:pt>
                <c:pt idx="1">
                  <c:v>0.0808</c:v>
                </c:pt>
                <c:pt idx="2">
                  <c:v>0.0503</c:v>
                </c:pt>
                <c:pt idx="3">
                  <c:v>0.0823</c:v>
                </c:pt>
                <c:pt idx="4">
                  <c:v>0.0552</c:v>
                </c:pt>
                <c:pt idx="5">
                  <c:v>0.0354</c:v>
                </c:pt>
              </c:numCache>
            </c:numRef>
          </c:yVal>
          <c:smooth val="false"/>
        </c:ser>
        <c:ser>
          <c:idx val="0"/>
          <c:order val="2"/>
          <c:tx>
            <c:strRef>
              <c:f>'[地下水位变化统计1991-2018(1)(1).xlsx]Sheet3'!$E$1</c:f>
              <c:strCache>
                <c:ptCount val="1"/>
                <c:pt idx="0">
                  <c:v>轻盐渍区</c:v>
                </c:pt>
              </c:strCache>
            </c:strRef>
          </c:tx>
          <c:spPr>
            <a:ln w="19050" cap="rnd">
              <a:noFill/>
              <a:round/>
            </a:ln>
            <a:effectLst/>
          </c:spPr>
          <c:marker>
            <c:symbol val="circle"/>
            <c:size val="5"/>
            <c:spPr>
              <a:solidFill>
                <a:srgbClr val="C55A11">
                  <a:lumMod val="75000"/>
                </a:srgbClr>
              </a:solidFill>
              <a:ln w="9525">
                <a:solidFill>
                  <a:srgbClr val="5B9BD5"/>
                </a:solidFill>
              </a:ln>
              <a:effectLst/>
            </c:spPr>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round/>
                    </a:ln>
                    <a:effectLst/>
                  </c:spPr>
                </c15:leaderLines>
              </c:ext>
            </c:extLst>
          </c:dLbls>
          <c:trendline>
            <c:spPr>
              <a:ln w="25400" cap="rnd">
                <a:solidFill>
                  <a:srgbClr val="5B9BD5"/>
                </a:solidFill>
                <a:prstDash val="sysDot"/>
              </a:ln>
              <a:effectLst/>
            </c:spPr>
            <c:trendlineType val="linear"/>
            <c:dispRSqr val="false"/>
            <c:dispEq val="false"/>
          </c:trendline>
          <c:xVal>
            <c:numRef>
              <c:f>'[地下水位变化统计1991-2018(1)(1).xlsx]Sheet3'!$H$3:$H$12</c:f>
              <c:numCache>
                <c:formatCode>General</c:formatCode>
                <c:ptCount val="6"/>
                <c:pt idx="0">
                  <c:v>1.92</c:v>
                </c:pt>
                <c:pt idx="1">
                  <c:v>1.86</c:v>
                </c:pt>
                <c:pt idx="2">
                  <c:v>2</c:v>
                </c:pt>
                <c:pt idx="3">
                  <c:v>2.2</c:v>
                </c:pt>
                <c:pt idx="4">
                  <c:v>2.25</c:v>
                </c:pt>
                <c:pt idx="5">
                  <c:v>2.52</c:v>
                </c:pt>
              </c:numCache>
            </c:numRef>
          </c:xVal>
          <c:yVal>
            <c:numRef>
              <c:f>'[地下水位变化统计1991-2018(1)(1).xlsx]Sheet3'!$E$3:$E$12</c:f>
              <c:numCache>
                <c:formatCode>0%</c:formatCode>
                <c:ptCount val="6"/>
                <c:pt idx="0">
                  <c:v>0.2775</c:v>
                </c:pt>
                <c:pt idx="1">
                  <c:v>0.3731</c:v>
                </c:pt>
                <c:pt idx="2">
                  <c:v>0.3938</c:v>
                </c:pt>
                <c:pt idx="3">
                  <c:v>0.2733</c:v>
                </c:pt>
                <c:pt idx="4">
                  <c:v>0.2818</c:v>
                </c:pt>
                <c:pt idx="5">
                  <c:v>0.293</c:v>
                </c:pt>
              </c:numCache>
            </c:numRef>
          </c:yVal>
          <c:smooth val="false"/>
        </c:ser>
        <c:ser>
          <c:idx val="1"/>
          <c:order val="3"/>
          <c:tx>
            <c:strRef>
              <c:f>'[地下水位变化统计1991-2018(1)(1).xlsx]Sheet3'!$C$1</c:f>
              <c:strCache>
                <c:ptCount val="1"/>
                <c:pt idx="0">
                  <c:v>非盐渍区</c:v>
                </c:pt>
              </c:strCache>
            </c:strRef>
          </c:tx>
          <c:spPr>
            <a:ln w="19050" cap="rnd">
              <a:noFill/>
              <a:round/>
            </a:ln>
            <a:effectLst/>
          </c:spPr>
          <c:marker>
            <c:symbol val="circle"/>
            <c:size val="5"/>
            <c:spPr>
              <a:solidFill>
                <a:srgbClr val="ED7D31"/>
              </a:solidFill>
              <a:ln w="9525">
                <a:solidFill>
                  <a:srgbClr val="ED7D31"/>
                </a:solidFill>
              </a:ln>
              <a:effectLst/>
            </c:spPr>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round/>
                    </a:ln>
                    <a:effectLst/>
                  </c:spPr>
                </c15:leaderLines>
              </c:ext>
            </c:extLst>
          </c:dLbls>
          <c:trendline>
            <c:spPr>
              <a:ln w="25400" cap="rnd">
                <a:solidFill>
                  <a:srgbClr val="F4B183">
                    <a:lumMod val="60000"/>
                    <a:lumOff val="40000"/>
                  </a:srgbClr>
                </a:solidFill>
                <a:prstDash val="sysDot"/>
              </a:ln>
              <a:effectLst/>
            </c:spPr>
            <c:trendlineType val="linear"/>
            <c:dispRSqr val="false"/>
            <c:dispEq val="false"/>
          </c:trendline>
          <c:xVal>
            <c:numRef>
              <c:f>'[地下水位变化统计1991-2018(1)(1).xlsx]Sheet3'!$H$3:$H$12</c:f>
              <c:numCache>
                <c:formatCode>General</c:formatCode>
                <c:ptCount val="6"/>
                <c:pt idx="0">
                  <c:v>1.92</c:v>
                </c:pt>
                <c:pt idx="1">
                  <c:v>1.86</c:v>
                </c:pt>
                <c:pt idx="2">
                  <c:v>2</c:v>
                </c:pt>
                <c:pt idx="3">
                  <c:v>2.2</c:v>
                </c:pt>
                <c:pt idx="4">
                  <c:v>2.25</c:v>
                </c:pt>
                <c:pt idx="5">
                  <c:v>2.52</c:v>
                </c:pt>
              </c:numCache>
            </c:numRef>
          </c:xVal>
          <c:yVal>
            <c:numRef>
              <c:f>'[地下水位变化统计1991-2018(1)(1).xlsx]Sheet3'!$C$3:$C$12</c:f>
              <c:numCache>
                <c:formatCode>0%</c:formatCode>
                <c:ptCount val="6"/>
                <c:pt idx="0">
                  <c:v>0.3455</c:v>
                </c:pt>
                <c:pt idx="1">
                  <c:v>0.3762</c:v>
                </c:pt>
                <c:pt idx="2">
                  <c:v>0.4484</c:v>
                </c:pt>
                <c:pt idx="3">
                  <c:v>0.4724</c:v>
                </c:pt>
                <c:pt idx="4">
                  <c:v>0.5066</c:v>
                </c:pt>
                <c:pt idx="5">
                  <c:v>0.5486</c:v>
                </c:pt>
              </c:numCache>
            </c:numRef>
          </c:yVal>
          <c:smooth val="false"/>
        </c:ser>
        <c:dLbls>
          <c:showLegendKey val="false"/>
          <c:showVal val="false"/>
          <c:showCatName val="false"/>
          <c:showSerName val="false"/>
          <c:showPercent val="false"/>
          <c:showBubbleSize val="false"/>
        </c:dLbls>
        <c:axId val="512365558"/>
        <c:axId val="418168181"/>
      </c:scatterChart>
      <c:valAx>
        <c:axId val="512365558"/>
        <c:scaling>
          <c:orientation val="minMax"/>
          <c:max val="2.56"/>
          <c:min val="1.86"/>
        </c:scaling>
        <c:delete val="false"/>
        <c:axPos val="b"/>
        <c:majorGridlines>
          <c:spPr>
            <a:ln w="9525" cap="flat" cmpd="sng" algn="ctr">
              <a:solidFill>
                <a:srgbClr val="D9D9D9">
                  <a:lumMod val="15000"/>
                  <a:lumOff val="85000"/>
                </a:srgbClr>
              </a:solidFill>
              <a:round/>
            </a:ln>
            <a:effectLst/>
          </c:spPr>
        </c:majorGridlines>
        <c:title>
          <c:tx>
            <c:rich>
              <a:bodyPr rot="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t>地下水水位</a:t>
                </a:r>
              </a:p>
            </c:rich>
          </c:tx>
          <c:layout/>
          <c:overlay val="false"/>
          <c:spPr>
            <a:noFill/>
            <a:ln>
              <a:noFill/>
            </a:ln>
            <a:effectLst/>
          </c:spPr>
        </c:title>
        <c:numFmt formatCode="General" sourceLinked="true"/>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crossAx val="418168181"/>
        <c:crosses val="autoZero"/>
        <c:crossBetween val="midCat"/>
      </c:valAx>
      <c:valAx>
        <c:axId val="418168181"/>
        <c:scaling>
          <c:orientation val="minMax"/>
        </c:scaling>
        <c:delete val="false"/>
        <c:axPos val="l"/>
        <c:majorGridlines>
          <c:spPr>
            <a:ln w="9525" cap="flat" cmpd="sng" algn="ctr">
              <a:solidFill>
                <a:srgbClr val="D9D9D9">
                  <a:lumMod val="15000"/>
                  <a:lumOff val="85000"/>
                </a:srgbClr>
              </a:solidFill>
              <a:round/>
            </a:ln>
            <a:effectLst/>
          </c:spPr>
        </c:majorGridlines>
        <c:title>
          <c:tx>
            <c:rich>
              <a:bodyPr rot="-540000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t>盐渍化面积占比</a:t>
                </a:r>
              </a:p>
            </c:rich>
          </c:tx>
          <c:layout>
            <c:manualLayout>
              <c:xMode val="edge"/>
              <c:yMode val="edge"/>
              <c:x val="0.0121153380179307"/>
              <c:y val="0.218436606291706"/>
            </c:manualLayout>
          </c:layout>
          <c:overlay val="false"/>
          <c:spPr>
            <a:noFill/>
            <a:ln>
              <a:noFill/>
            </a:ln>
            <a:effectLst/>
          </c:spPr>
        </c:title>
        <c:numFmt formatCode="0%" sourceLinked="true"/>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crossAx val="512365558"/>
        <c:crosses val="autoZero"/>
        <c:crossBetween val="midCat"/>
      </c:valAx>
      <c:spPr>
        <a:noFill/>
        <a:ln>
          <a:noFill/>
        </a:ln>
        <a:effectLst/>
      </c:spPr>
    </c:plotArea>
    <c:legend>
      <c:legendPos val="b"/>
      <c:layout>
        <c:manualLayout>
          <c:xMode val="edge"/>
          <c:yMode val="edge"/>
          <c:x val="0.0526999581470143"/>
          <c:y val="0.877276365846382"/>
          <c:w val="0.943663678216622"/>
          <c:h val="0.116682554814109"/>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legend>
    <c:plotVisOnly val="true"/>
    <c:dispBlanksAs val="gap"/>
    <c:showDLblsOverMax val="false"/>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19050"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Win7_64</Company>
  <Pages>54</Pages>
  <Words>16067</Words>
  <Characters>18679</Characters>
  <Lines>55</Lines>
  <Paragraphs>15</Paragraphs>
  <TotalTime>1</TotalTime>
  <ScaleCrop>false</ScaleCrop>
  <LinksUpToDate>false</LinksUpToDate>
  <CharactersWithSpaces>19044</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2024-02-18T17:25:00Z</dcterms:created>
  <dc:creator>Administrator</dc:creator>
  <cp:lastModifiedBy>ltq</cp:lastModifiedBy>
  <dcterms:modified xsi:type="dcterms:W3CDTF">2024-07-03T08:42:48Z</dcterms:modified>
  <cp:revision>284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0061474D67F044D0A39D34037A415EB0</vt:lpwstr>
  </property>
</Properties>
</file>