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notes.xml" ContentType="application/vnd.openxmlformats-officedocument.wordprocessingml.foot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6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pStyle w:val="2"/>
        <w:spacing w:line="267" w:lineRule="auto"/>
      </w:pPr>
    </w:p>
    <w:p>
      <w:pPr>
        <w:spacing w:before="223" w:line="221" w:lineRule="auto"/>
        <w:ind w:left="3480" w:right="673" w:hanging="2084"/>
        <w:outlineLvl w:val="0"/>
        <w:rPr>
          <w:rFonts w:ascii="微软雅黑" w:hAnsi="微软雅黑" w:eastAsia="微软雅黑" w:cs="微软雅黑"/>
          <w:b/>
          <w:bCs/>
          <w:sz w:val="52"/>
          <w:szCs w:val="52"/>
        </w:rPr>
      </w:pPr>
      <w:bookmarkStart w:id="0" w:name="_GoBack"/>
      <w:r>
        <w:rPr>
          <w:rFonts w:ascii="微软雅黑" w:hAnsi="微软雅黑" w:eastAsia="微软雅黑" w:cs="微软雅黑"/>
          <w:b/>
          <w:bCs/>
          <w:spacing w:val="1"/>
          <w:sz w:val="52"/>
          <w:szCs w:val="52"/>
        </w:rPr>
        <w:t>吴忠市利通区林草与水</w:t>
      </w:r>
      <w:r>
        <w:rPr>
          <w:rFonts w:hint="eastAsia" w:ascii="微软雅黑" w:hAnsi="微软雅黑" w:eastAsia="微软雅黑" w:cs="微软雅黑"/>
          <w:b/>
          <w:bCs/>
          <w:spacing w:val="1"/>
          <w:sz w:val="52"/>
          <w:szCs w:val="52"/>
          <w:lang w:eastAsia="zh-CN"/>
        </w:rPr>
        <w:t>协</w:t>
      </w:r>
      <w:r>
        <w:rPr>
          <w:rFonts w:ascii="微软雅黑" w:hAnsi="微软雅黑" w:eastAsia="微软雅黑" w:cs="微软雅黑"/>
          <w:b/>
          <w:bCs/>
          <w:spacing w:val="1"/>
          <w:sz w:val="52"/>
          <w:szCs w:val="52"/>
        </w:rPr>
        <w:t>调</w:t>
      </w:r>
      <w:r>
        <w:rPr>
          <w:rFonts w:ascii="微软雅黑" w:hAnsi="微软雅黑" w:eastAsia="微软雅黑" w:cs="微软雅黑"/>
          <w:b/>
          <w:bCs/>
          <w:sz w:val="52"/>
          <w:szCs w:val="52"/>
        </w:rPr>
        <w:t>发展方案</w:t>
      </w:r>
    </w:p>
    <w:p>
      <w:pPr>
        <w:spacing w:before="223" w:line="221" w:lineRule="auto"/>
        <w:ind w:left="3480" w:right="673" w:hanging="2084"/>
        <w:outlineLvl w:val="0"/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</w:pPr>
      <w:r>
        <w:rPr>
          <w:rFonts w:hint="eastAsia" w:ascii="微软雅黑" w:hAnsi="微软雅黑" w:eastAsia="微软雅黑" w:cs="微软雅黑"/>
          <w:b/>
          <w:bCs/>
          <w:sz w:val="52"/>
          <w:szCs w:val="52"/>
          <w:lang w:val="en-US" w:eastAsia="zh-CN"/>
        </w:rPr>
        <w:t xml:space="preserve">    </w:t>
      </w:r>
      <w:r>
        <w:rPr>
          <w:rFonts w:hint="eastAsia" w:ascii="微软雅黑" w:hAnsi="微软雅黑" w:eastAsia="微软雅黑" w:cs="微软雅黑"/>
          <w:b/>
          <w:bCs/>
          <w:sz w:val="52"/>
          <w:szCs w:val="52"/>
          <w:lang w:eastAsia="zh-CN"/>
        </w:rPr>
        <w:t>（征求意见稿）</w:t>
      </w:r>
    </w:p>
    <w:bookmarkEnd w:id="0"/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5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pStyle w:val="2"/>
        <w:spacing w:line="246" w:lineRule="auto"/>
      </w:pPr>
    </w:p>
    <w:p>
      <w:pPr>
        <w:spacing w:before="133" w:line="187" w:lineRule="auto"/>
        <w:ind w:left="2620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spacing w:val="15"/>
          <w:sz w:val="31"/>
          <w:szCs w:val="31"/>
        </w:rPr>
        <w:t>吴忠市利通区自然资源局</w:t>
      </w:r>
    </w:p>
    <w:p>
      <w:pPr>
        <w:spacing w:before="359" w:line="352" w:lineRule="auto"/>
        <w:ind w:left="3410" w:right="1635" w:hanging="1278"/>
        <w:rPr>
          <w:rFonts w:ascii="微软雅黑" w:hAnsi="微软雅黑" w:eastAsia="微软雅黑" w:cs="微软雅黑"/>
          <w:sz w:val="31"/>
          <w:szCs w:val="31"/>
        </w:rPr>
      </w:pPr>
      <w:r>
        <w:rPr>
          <w:rFonts w:ascii="微软雅黑" w:hAnsi="微软雅黑" w:eastAsia="微软雅黑" w:cs="微软雅黑"/>
          <w:b/>
          <w:bCs/>
          <w:spacing w:val="15"/>
          <w:sz w:val="31"/>
          <w:szCs w:val="31"/>
        </w:rPr>
        <w:t>宁夏嘉润农林科技发展有限公司</w:t>
      </w:r>
      <w:r>
        <w:rPr>
          <w:rFonts w:ascii="微软雅黑" w:hAnsi="微软雅黑" w:eastAsia="微软雅黑" w:cs="微软雅黑"/>
          <w:b/>
          <w:bCs/>
          <w:spacing w:val="10"/>
          <w:sz w:val="31"/>
          <w:szCs w:val="31"/>
        </w:rPr>
        <w:t xml:space="preserve"> </w:t>
      </w:r>
      <w:r>
        <w:rPr>
          <w:rFonts w:ascii="微软雅黑" w:hAnsi="微软雅黑" w:eastAsia="微软雅黑" w:cs="微软雅黑"/>
          <w:b/>
          <w:bCs/>
          <w:spacing w:val="34"/>
          <w:sz w:val="31"/>
          <w:szCs w:val="31"/>
        </w:rPr>
        <w:t>2024年2月</w:t>
      </w:r>
    </w:p>
    <w:p>
      <w:pPr>
        <w:spacing w:line="352" w:lineRule="auto"/>
        <w:rPr>
          <w:rFonts w:ascii="微软雅黑" w:hAnsi="微软雅黑" w:eastAsia="微软雅黑" w:cs="微软雅黑"/>
          <w:sz w:val="31"/>
          <w:szCs w:val="31"/>
        </w:rPr>
        <w:sectPr>
          <w:pgSz w:w="11900" w:h="16830"/>
          <w:pgMar w:top="1430" w:right="1785" w:bottom="0" w:left="1785" w:header="0" w:footer="0" w:gutter="0"/>
          <w:cols w:space="720" w:num="1"/>
        </w:sectPr>
      </w:pPr>
    </w:p>
    <w:p>
      <w:pPr>
        <w:spacing w:before="206" w:line="215" w:lineRule="auto"/>
        <w:ind w:left="3523" w:right="1935" w:hanging="1750"/>
        <w:outlineLvl w:val="1"/>
        <w:rPr>
          <w:rFonts w:ascii="微软雅黑" w:hAnsi="微软雅黑" w:eastAsia="微软雅黑" w:cs="微软雅黑"/>
          <w:sz w:val="42"/>
          <w:szCs w:val="42"/>
        </w:rPr>
      </w:pPr>
      <w:r>
        <w:rPr>
          <w:rFonts w:ascii="微软雅黑" w:hAnsi="微软雅黑" w:eastAsia="微软雅黑" w:cs="微软雅黑"/>
          <w:spacing w:val="17"/>
          <w:sz w:val="42"/>
          <w:szCs w:val="42"/>
        </w:rPr>
        <w:t>吴忠市利通区林草与水协调</w:t>
      </w:r>
      <w:r>
        <w:rPr>
          <w:rFonts w:ascii="微软雅黑" w:hAnsi="微软雅黑" w:eastAsia="微软雅黑" w:cs="微软雅黑"/>
          <w:spacing w:val="4"/>
          <w:sz w:val="42"/>
          <w:szCs w:val="42"/>
        </w:rPr>
        <w:t xml:space="preserve"> </w:t>
      </w:r>
      <w:r>
        <w:rPr>
          <w:rFonts w:ascii="微软雅黑" w:hAnsi="微软雅黑" w:eastAsia="微软雅黑" w:cs="微软雅黑"/>
          <w:spacing w:val="15"/>
          <w:sz w:val="42"/>
          <w:szCs w:val="42"/>
        </w:rPr>
        <w:t>发展方案</w:t>
      </w:r>
    </w:p>
    <w:p>
      <w:pPr>
        <w:pStyle w:val="2"/>
        <w:spacing w:line="272" w:lineRule="auto"/>
      </w:pPr>
    </w:p>
    <w:p>
      <w:pPr>
        <w:pStyle w:val="2"/>
        <w:spacing w:line="272" w:lineRule="auto"/>
      </w:pPr>
    </w:p>
    <w:p>
      <w:pPr>
        <w:spacing w:before="98" w:line="365" w:lineRule="auto"/>
        <w:ind w:firstLine="61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为落实最严格水资源管理制度，优化水资源配置，促进水资源</w:t>
      </w:r>
      <w:r>
        <w:rPr>
          <w:rFonts w:ascii="仿宋" w:hAnsi="仿宋" w:eastAsia="仿宋" w:cs="仿宋"/>
          <w:spacing w:val="8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节约集约利用，牢固树立以水定林草的发展理念，从造林</w:t>
      </w:r>
      <w:r>
        <w:rPr>
          <w:rFonts w:ascii="仿宋" w:hAnsi="仿宋" w:eastAsia="仿宋" w:cs="仿宋"/>
          <w:spacing w:val="3"/>
          <w:sz w:val="30"/>
          <w:szCs w:val="30"/>
        </w:rPr>
        <w:t>种草的实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际需要和水资源承载力相适应出发，合理配置林草植被比</w:t>
      </w:r>
      <w:r>
        <w:rPr>
          <w:rFonts w:ascii="仿宋" w:hAnsi="仿宋" w:eastAsia="仿宋" w:cs="仿宋"/>
          <w:spacing w:val="3"/>
          <w:sz w:val="30"/>
          <w:szCs w:val="30"/>
        </w:rPr>
        <w:t>重和空间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4"/>
          <w:sz w:val="30"/>
          <w:szCs w:val="30"/>
        </w:rPr>
        <w:t>分布，建设林水平衡、林水相宜的防护林体系，为全区生</w:t>
      </w:r>
      <w:r>
        <w:rPr>
          <w:rFonts w:ascii="仿宋" w:hAnsi="仿宋" w:eastAsia="仿宋" w:cs="仿宋"/>
          <w:spacing w:val="3"/>
          <w:sz w:val="30"/>
          <w:szCs w:val="30"/>
        </w:rPr>
        <w:t>态建设高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5"/>
          <w:sz w:val="30"/>
          <w:szCs w:val="30"/>
        </w:rPr>
        <w:t>质量发展提供有力的水利保障。根据《吴忠市利通区“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四水四定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试点建设实施方案》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(吴利党发〔2023〕19号</w:t>
      </w:r>
      <w:r>
        <w:rPr>
          <w:rFonts w:ascii="仿宋" w:hAnsi="仿宋" w:eastAsia="仿宋" w:cs="仿宋"/>
          <w:spacing w:val="-2"/>
          <w:sz w:val="30"/>
          <w:szCs w:val="30"/>
        </w:rPr>
        <w:t>）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，</w:t>
      </w:r>
      <w:r>
        <w:rPr>
          <w:rFonts w:ascii="仿宋" w:hAnsi="仿宋" w:eastAsia="仿宋" w:cs="仿宋"/>
          <w:spacing w:val="4"/>
          <w:sz w:val="30"/>
          <w:szCs w:val="30"/>
        </w:rPr>
        <w:t>结合实际，现制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1"/>
          <w:sz w:val="30"/>
          <w:szCs w:val="30"/>
        </w:rPr>
        <w:t>定《吴忠市利通区林草与水协调发展方案》。</w:t>
      </w:r>
    </w:p>
    <w:p>
      <w:pPr>
        <w:spacing w:before="13" w:line="364" w:lineRule="exact"/>
        <w:ind w:left="625"/>
        <w:outlineLvl w:val="2"/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一、指导思想</w:t>
      </w:r>
    </w:p>
    <w:p>
      <w:pPr>
        <w:spacing w:before="266" w:line="367" w:lineRule="auto"/>
        <w:ind w:right="159" w:firstLine="68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以</w:t>
      </w:r>
      <w:r>
        <w:rPr>
          <w:rFonts w:hint="eastAsia" w:ascii="仿宋" w:hAnsi="仿宋" w:eastAsia="仿宋" w:cs="仿宋"/>
          <w:spacing w:val="10"/>
          <w:sz w:val="30"/>
          <w:szCs w:val="30"/>
        </w:rPr>
        <w:t>习近平生态文明思想</w:t>
      </w:r>
      <w:r>
        <w:rPr>
          <w:rFonts w:ascii="仿宋" w:hAnsi="仿宋" w:eastAsia="仿宋" w:cs="仿宋"/>
          <w:spacing w:val="10"/>
          <w:sz w:val="30"/>
          <w:szCs w:val="30"/>
        </w:rPr>
        <w:t>为指导，全</w:t>
      </w:r>
      <w:r>
        <w:rPr>
          <w:rFonts w:ascii="仿宋" w:hAnsi="仿宋" w:eastAsia="仿宋" w:cs="仿宋"/>
          <w:spacing w:val="12"/>
          <w:sz w:val="30"/>
          <w:szCs w:val="30"/>
        </w:rPr>
        <w:t>面贯彻党的二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十大精神、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习近平总书记视察宁夏重要讲话指示批示</w:t>
      </w:r>
      <w:r>
        <w:rPr>
          <w:rFonts w:ascii="仿宋" w:hAnsi="仿宋" w:eastAsia="仿宋" w:cs="仿宋"/>
          <w:spacing w:val="11"/>
          <w:sz w:val="30"/>
          <w:szCs w:val="30"/>
        </w:rPr>
        <w:t>精神、在加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强荒漠化综合防治和推进“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三北</w:t>
      </w:r>
      <w:r>
        <w:rPr>
          <w:rFonts w:ascii="仿宋" w:hAnsi="仿宋" w:eastAsia="仿宋" w:cs="仿宋"/>
          <w:spacing w:val="-9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”等重点生态工程建设座谈会上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的重要讲话精神，深入落实自治区第十三次党代会</w:t>
      </w:r>
      <w:r>
        <w:rPr>
          <w:rFonts w:ascii="仿宋" w:hAnsi="仿宋" w:eastAsia="仿宋" w:cs="仿宋"/>
          <w:spacing w:val="10"/>
          <w:sz w:val="30"/>
          <w:szCs w:val="30"/>
        </w:rPr>
        <w:t>、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自治区党委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十三届五次全会精神，坚持水资源最大刚性约束，坚持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“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四水四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定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”，在摸清我区水资源时空分布现状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、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生态用水潜力等基础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上</w:t>
      </w:r>
      <w:r>
        <w:rPr>
          <w:rFonts w:ascii="仿宋" w:hAnsi="仿宋" w:eastAsia="仿宋" w:cs="仿宋"/>
          <w:spacing w:val="-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，确定不同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空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间尺度基于水资源约束的林草植被分布格局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5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以水定绿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、量水而行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，统筹协调利用好黄河水和地下水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，形成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互为补充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、科学调度和高效用水的节约用水模式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0"/>
          <w:sz w:val="30"/>
          <w:szCs w:val="30"/>
        </w:rPr>
        <w:t>。科学确定营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造林模式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</w:t>
      </w:r>
      <w:r>
        <w:rPr>
          <w:rFonts w:ascii="仿宋" w:hAnsi="仿宋" w:eastAsia="仿宋" w:cs="仿宋"/>
          <w:spacing w:val="-8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防止过度用水造成生态环境破坏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，发展乔灌草水平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衡的植被生态系统的技术路线和生态用水方案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3"/>
          <w:sz w:val="30"/>
          <w:szCs w:val="30"/>
        </w:rPr>
        <w:t>，为显著提升我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区生态建设水平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，打好黄河“</w:t>
      </w:r>
      <w:r>
        <w:rPr>
          <w:rFonts w:ascii="仿宋" w:hAnsi="仿宋" w:eastAsia="仿宋" w:cs="仿宋"/>
          <w:spacing w:val="-9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几字弯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”攻坚战</w:t>
      </w:r>
      <w:r>
        <w:rPr>
          <w:rFonts w:ascii="仿宋" w:hAnsi="仿宋" w:eastAsia="仿宋" w:cs="仿宋"/>
          <w:spacing w:val="18"/>
          <w:sz w:val="30"/>
          <w:szCs w:val="30"/>
        </w:rPr>
        <w:t>宁夏战役积极贡</w:t>
      </w:r>
    </w:p>
    <w:p>
      <w:pPr>
        <w:spacing w:line="367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335" w:bottom="0" w:left="1612" w:header="0" w:footer="0" w:gutter="0"/>
          <w:cols w:space="720" w:num="1"/>
        </w:sectPr>
      </w:pPr>
    </w:p>
    <w:p>
      <w:pPr>
        <w:spacing w:before="223" w:line="355" w:lineRule="auto"/>
        <w:ind w:left="27" w:right="16" w:hanging="2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9"/>
          <w:sz w:val="30"/>
          <w:szCs w:val="30"/>
        </w:rPr>
        <w:t>献林草力量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，助力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自治区黄河流域生态保护和高质量发展先行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区建设。</w:t>
      </w:r>
    </w:p>
    <w:p>
      <w:pPr>
        <w:spacing w:before="13" w:line="364" w:lineRule="exact"/>
        <w:ind w:left="625"/>
        <w:outlineLvl w:val="2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二、基本原则</w:t>
      </w:r>
    </w:p>
    <w:p>
      <w:pPr>
        <w:spacing w:before="262" w:line="226" w:lineRule="auto"/>
        <w:ind w:left="715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1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2"/>
          <w:sz w:val="31"/>
          <w:szCs w:val="31"/>
        </w:rPr>
        <w:t>、节水优先，量水而行</w:t>
      </w:r>
    </w:p>
    <w:p>
      <w:pPr>
        <w:spacing w:before="238" w:line="359" w:lineRule="auto"/>
        <w:ind w:left="6" w:firstLine="655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把水资源作为最大刚性约束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，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以水定绿、量水而行，控制总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量、以供定需。以供水情况确定灌溉发展规模，科学确定营造林模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式，防止过度用水造成生态环境破坏。</w:t>
      </w:r>
    </w:p>
    <w:p>
      <w:pPr>
        <w:spacing w:before="31" w:line="227" w:lineRule="auto"/>
        <w:ind w:left="695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2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、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6"/>
          <w:sz w:val="31"/>
          <w:szCs w:val="31"/>
        </w:rPr>
        <w:t>因地制宜，突出重点</w:t>
      </w:r>
    </w:p>
    <w:p>
      <w:pPr>
        <w:spacing w:before="233" w:line="359" w:lineRule="auto"/>
        <w:ind w:left="1" w:right="14" w:firstLine="668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全面考虑区域与流域水土资源条件和发展布局</w:t>
      </w:r>
      <w:r>
        <w:rPr>
          <w:rFonts w:ascii="仿宋" w:hAnsi="仿宋" w:eastAsia="仿宋" w:cs="仿宋"/>
          <w:spacing w:val="-7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，根据区域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特点，确定节水灌溉任务和重点，依水土资源条件发展灌区；结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合改造与新建，科学规划、合理布局、有序实施；</w:t>
      </w:r>
    </w:p>
    <w:p>
      <w:pPr>
        <w:spacing w:before="35" w:line="228" w:lineRule="auto"/>
        <w:ind w:left="698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3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、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8"/>
          <w:sz w:val="31"/>
          <w:szCs w:val="31"/>
        </w:rPr>
        <w:t>生态优先，绿色发展</w:t>
      </w:r>
    </w:p>
    <w:p>
      <w:pPr>
        <w:spacing w:before="233" w:line="362" w:lineRule="auto"/>
        <w:ind w:left="2" w:right="2" w:firstLine="666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坚持生态优良、生产低碳、生活</w:t>
      </w:r>
      <w:r>
        <w:rPr>
          <w:rFonts w:ascii="仿宋" w:hAnsi="仿宋" w:eastAsia="仿宋" w:cs="仿宋"/>
          <w:spacing w:val="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宜居导向，坚决守住生态功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能保障基线、环境质量安全底线、</w:t>
      </w:r>
      <w:r>
        <w:rPr>
          <w:rFonts w:ascii="仿宋" w:hAnsi="仿宋" w:eastAsia="仿宋" w:cs="仿宋"/>
          <w:spacing w:val="9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自然资源利用红线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，协调经济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社会发展与生态环境保护的关</w:t>
      </w:r>
      <w:r>
        <w:rPr>
          <w:rFonts w:ascii="仿宋" w:hAnsi="仿宋" w:eastAsia="仿宋" w:cs="仿宋"/>
          <w:spacing w:val="6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系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，打造资源节约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、生态友好的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空间格局、产业结构、生产方式。</w:t>
      </w:r>
    </w:p>
    <w:p>
      <w:pPr>
        <w:spacing w:before="31" w:line="226" w:lineRule="auto"/>
        <w:ind w:left="690"/>
        <w:outlineLvl w:val="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14"/>
          <w:sz w:val="31"/>
          <w:szCs w:val="31"/>
        </w:rPr>
        <w:t>4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b/>
          <w:bCs/>
          <w:spacing w:val="14"/>
          <w:sz w:val="31"/>
          <w:szCs w:val="31"/>
        </w:rPr>
        <w:t>、整体布局，科学营林</w:t>
      </w:r>
    </w:p>
    <w:p>
      <w:pPr>
        <w:spacing w:before="238" w:line="363" w:lineRule="auto"/>
        <w:ind w:left="3" w:right="4" w:firstLine="65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2"/>
          <w:sz w:val="30"/>
          <w:szCs w:val="30"/>
        </w:rPr>
        <w:t>从推进新时代生态建设可持续发展的长远考虑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2"/>
          <w:sz w:val="30"/>
          <w:szCs w:val="30"/>
        </w:rPr>
        <w:t>，牢固树立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以水定林草的发展理念，从造林种草的实际需要和水资源承载力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相适应出发，合理配置林草植被比重和空间分布，在营造乔木林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上要开展水资源论证，营造灌木林要推广低密度造林，形成可复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制可推广的经验，建设林水平衡、林水相宜的防护</w:t>
      </w:r>
      <w:r>
        <w:rPr>
          <w:rFonts w:ascii="仿宋" w:hAnsi="仿宋" w:eastAsia="仿宋" w:cs="仿宋"/>
          <w:spacing w:val="9"/>
          <w:sz w:val="30"/>
          <w:szCs w:val="30"/>
        </w:rPr>
        <w:t>林体系。</w:t>
      </w:r>
    </w:p>
    <w:p>
      <w:pPr>
        <w:spacing w:before="13" w:line="364" w:lineRule="exact"/>
        <w:ind w:left="625"/>
        <w:outlineLvl w:val="2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  <w:sectPr>
          <w:pgSz w:w="11906" w:h="16839"/>
          <w:pgMar w:top="1431" w:right="1480" w:bottom="0" w:left="1613" w:header="0" w:footer="0" w:gutter="0"/>
          <w:cols w:space="720" w:num="1"/>
        </w:sect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三、建设目标</w:t>
      </w:r>
    </w:p>
    <w:p>
      <w:pPr>
        <w:spacing w:before="286" w:line="222" w:lineRule="auto"/>
        <w:ind w:left="66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结合利通区“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四水四定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”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目标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，依据吴忠市利通</w:t>
      </w:r>
      <w:r>
        <w:rPr>
          <w:rFonts w:ascii="仿宋" w:hAnsi="仿宋" w:eastAsia="仿宋" w:cs="仿宋"/>
          <w:spacing w:val="13"/>
          <w:sz w:val="30"/>
          <w:szCs w:val="30"/>
        </w:rPr>
        <w:t>区高效节</w:t>
      </w:r>
    </w:p>
    <w:p>
      <w:pPr>
        <w:spacing w:before="318" w:line="222" w:lineRule="auto"/>
        <w:ind w:left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水灌溉“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十四五</w:t>
      </w:r>
      <w:r>
        <w:rPr>
          <w:rFonts w:ascii="仿宋" w:hAnsi="仿宋" w:eastAsia="仿宋" w:cs="仿宋"/>
          <w:spacing w:val="-9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”规划，提出利通区发展以水定林、高效节水总</w:t>
      </w:r>
    </w:p>
    <w:p>
      <w:pPr>
        <w:spacing w:before="321" w:line="221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3"/>
          <w:sz w:val="30"/>
          <w:szCs w:val="30"/>
        </w:rPr>
        <w:t>体思路，根据当地水利设施基础条件，全面落实节水优先方针，</w:t>
      </w:r>
    </w:p>
    <w:p>
      <w:pPr>
        <w:spacing w:before="320" w:line="220" w:lineRule="auto"/>
        <w:ind w:left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科学选择植被恢复模式，合理配置林草植被类型和密度，形</w:t>
      </w:r>
      <w:r>
        <w:rPr>
          <w:rFonts w:ascii="仿宋" w:hAnsi="仿宋" w:eastAsia="仿宋" w:cs="仿宋"/>
          <w:spacing w:val="13"/>
          <w:sz w:val="30"/>
          <w:szCs w:val="30"/>
        </w:rPr>
        <w:t>成黄</w:t>
      </w:r>
    </w:p>
    <w:p>
      <w:pPr>
        <w:spacing w:before="320" w:line="222" w:lineRule="auto"/>
        <w:ind w:left="1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河水、地下水互为补充，建设科学的高效节</w:t>
      </w:r>
      <w:r>
        <w:rPr>
          <w:rFonts w:ascii="仿宋" w:hAnsi="仿宋" w:eastAsia="仿宋" w:cs="仿宋"/>
          <w:spacing w:val="13"/>
          <w:sz w:val="30"/>
          <w:szCs w:val="30"/>
        </w:rPr>
        <w:t>水灌溉体系，为全区</w:t>
      </w:r>
    </w:p>
    <w:p>
      <w:pPr>
        <w:spacing w:before="323" w:line="402" w:lineRule="auto"/>
        <w:ind w:left="1" w:firstLine="1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生态建设高质量发展提供有力的水利保障，为打好黄</w:t>
      </w:r>
      <w:r>
        <w:rPr>
          <w:rFonts w:ascii="仿宋" w:hAnsi="仿宋" w:eastAsia="仿宋" w:cs="仿宋"/>
          <w:spacing w:val="14"/>
          <w:sz w:val="30"/>
          <w:szCs w:val="30"/>
        </w:rPr>
        <w:t>河“</w:t>
      </w:r>
      <w:r>
        <w:rPr>
          <w:rFonts w:ascii="仿宋" w:hAnsi="仿宋" w:eastAsia="仿宋" w:cs="仿宋"/>
          <w:spacing w:val="-1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几字弯</w:t>
      </w:r>
      <w:r>
        <w:rPr>
          <w:rFonts w:ascii="仿宋" w:hAnsi="仿宋" w:eastAsia="仿宋" w:cs="仿宋"/>
          <w:spacing w:val="-9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攻坚战宁夏战役积极贡献林草力量，助力自治区黄河流域生态保</w:t>
      </w:r>
    </w:p>
    <w:p>
      <w:pPr>
        <w:spacing w:before="51" w:line="408" w:lineRule="auto"/>
        <w:ind w:right="307" w:firstLine="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护和高质量发展先行区建设。根据《吴忠市</w:t>
      </w:r>
      <w:r>
        <w:rPr>
          <w:rFonts w:ascii="仿宋" w:hAnsi="仿宋" w:eastAsia="仿宋" w:cs="仿宋"/>
          <w:spacing w:val="14"/>
          <w:sz w:val="30"/>
          <w:szCs w:val="30"/>
        </w:rPr>
        <w:t>利通区“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四水四定</w:t>
      </w:r>
      <w:r>
        <w:rPr>
          <w:rFonts w:ascii="仿宋" w:hAnsi="仿宋" w:eastAsia="仿宋" w:cs="仿宋"/>
          <w:spacing w:val="-9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”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试点建设实施方案》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(吴利党发〔2023〕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19号）和《</w:t>
      </w:r>
      <w:r>
        <w:rPr>
          <w:rFonts w:ascii="仿宋" w:hAnsi="仿宋" w:eastAsia="仿宋" w:cs="仿宋"/>
          <w:spacing w:val="-2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自治区</w:t>
      </w:r>
      <w:r>
        <w:rPr>
          <w:rFonts w:ascii="仿宋" w:hAnsi="仿宋" w:eastAsia="仿宋" w:cs="仿宋"/>
          <w:spacing w:val="7"/>
          <w:sz w:val="30"/>
          <w:szCs w:val="30"/>
        </w:rPr>
        <w:t>人民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4"/>
          <w:sz w:val="30"/>
          <w:szCs w:val="30"/>
        </w:rPr>
        <w:t>政府办公厅关于印发宁夏回族自治区有关行业用</w:t>
      </w:r>
      <w:r>
        <w:rPr>
          <w:rFonts w:ascii="仿宋" w:hAnsi="仿宋" w:eastAsia="仿宋" w:cs="仿宋"/>
          <w:spacing w:val="13"/>
          <w:sz w:val="30"/>
          <w:szCs w:val="30"/>
        </w:rPr>
        <w:t>水定额的通知》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（宁政办发</w:t>
      </w:r>
      <w:r>
        <w:rPr>
          <w:rFonts w:ascii="宋体" w:hAnsi="宋体" w:eastAsia="宋体" w:cs="宋体"/>
          <w:spacing w:val="13"/>
          <w:sz w:val="30"/>
          <w:szCs w:val="30"/>
        </w:rPr>
        <w:t>〔</w:t>
      </w:r>
      <w:r>
        <w:rPr>
          <w:rFonts w:ascii="仿宋" w:hAnsi="仿宋" w:eastAsia="仿宋" w:cs="仿宋"/>
          <w:spacing w:val="13"/>
          <w:sz w:val="30"/>
          <w:szCs w:val="30"/>
        </w:rPr>
        <w:t>2014</w:t>
      </w:r>
      <w:r>
        <w:rPr>
          <w:rFonts w:ascii="宋体" w:hAnsi="宋体" w:eastAsia="宋体" w:cs="宋体"/>
          <w:spacing w:val="13"/>
          <w:sz w:val="30"/>
          <w:szCs w:val="30"/>
        </w:rPr>
        <w:t>〕</w:t>
      </w:r>
      <w:r>
        <w:rPr>
          <w:rFonts w:ascii="宋体" w:hAnsi="宋体" w:eastAsia="宋体" w:cs="宋体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182号）文件精</w:t>
      </w:r>
      <w:r>
        <w:rPr>
          <w:rFonts w:ascii="仿宋" w:hAnsi="仿宋" w:eastAsia="仿宋" w:cs="仿宋"/>
          <w:spacing w:val="12"/>
          <w:sz w:val="30"/>
          <w:szCs w:val="30"/>
        </w:rPr>
        <w:t>神，到2025年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，利通区生态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8"/>
          <w:sz w:val="30"/>
          <w:szCs w:val="30"/>
        </w:rPr>
        <w:t>取水预期指标为7.01万亩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，取水总量控制在1660万立方米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8"/>
          <w:sz w:val="30"/>
          <w:szCs w:val="30"/>
        </w:rPr>
        <w:t>，其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中黄河水1620万立方米，地下水40万立</w:t>
      </w:r>
      <w:r>
        <w:rPr>
          <w:rFonts w:ascii="仿宋" w:hAnsi="仿宋" w:eastAsia="仿宋" w:cs="仿宋"/>
          <w:spacing w:val="12"/>
          <w:sz w:val="30"/>
          <w:szCs w:val="30"/>
        </w:rPr>
        <w:t>方米。</w:t>
      </w:r>
    </w:p>
    <w:p>
      <w:pPr>
        <w:spacing w:line="362" w:lineRule="exact"/>
        <w:ind w:left="631"/>
        <w:outlineLvl w:val="2"/>
        <w:rPr>
          <w:rFonts w:hint="default" w:ascii="微软雅黑" w:hAnsi="微软雅黑" w:eastAsia="微软雅黑" w:cs="微软雅黑"/>
          <w:b/>
          <w:bCs/>
          <w:sz w:val="36"/>
          <w:szCs w:val="36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四、主要内容</w:t>
      </w:r>
    </w:p>
    <w:p>
      <w:pPr>
        <w:spacing w:before="338" w:line="411" w:lineRule="auto"/>
        <w:ind w:left="5" w:right="435" w:firstLine="598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根据《利通区2022年国土变更数据》和《利通区2022年林草湿</w:t>
      </w:r>
      <w:r>
        <w:rPr>
          <w:rFonts w:ascii="仿宋" w:hAnsi="仿宋" w:eastAsia="仿宋" w:cs="仿宋"/>
          <w:spacing w:val="1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综合监测数据》，利用最新卫星遥感影像数</w:t>
      </w:r>
      <w:r>
        <w:rPr>
          <w:rFonts w:ascii="仿宋" w:hAnsi="仿宋" w:eastAsia="仿宋" w:cs="仿宋"/>
          <w:spacing w:val="3"/>
          <w:sz w:val="30"/>
          <w:szCs w:val="30"/>
        </w:rPr>
        <w:t>据，确定我区生态用水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区域，按照五里坡节水灌溉区域、绿色通道</w:t>
      </w:r>
      <w:r>
        <w:rPr>
          <w:rFonts w:ascii="仿宋" w:hAnsi="仿宋" w:eastAsia="仿宋" w:cs="仿宋"/>
          <w:spacing w:val="3"/>
          <w:sz w:val="30"/>
          <w:szCs w:val="30"/>
        </w:rPr>
        <w:t>和农田林网三个部分进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行划分。</w:t>
      </w:r>
    </w:p>
    <w:p>
      <w:pPr>
        <w:spacing w:before="65" w:line="222" w:lineRule="auto"/>
        <w:ind w:left="639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（一）五里坡节水灌溉区</w:t>
      </w:r>
    </w:p>
    <w:p>
      <w:pPr>
        <w:spacing w:before="324" w:line="223" w:lineRule="auto"/>
        <w:ind w:left="64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1、生态用水区域及面积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045" w:bottom="0" w:left="1612" w:header="0" w:footer="0" w:gutter="0"/>
          <w:cols w:space="720" w:num="1"/>
        </w:sectPr>
      </w:pPr>
    </w:p>
    <w:p>
      <w:pPr>
        <w:spacing w:before="224" w:line="359" w:lineRule="auto"/>
        <w:ind w:left="21" w:right="7" w:firstLine="663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5"/>
          <w:sz w:val="30"/>
          <w:szCs w:val="30"/>
        </w:rPr>
        <w:t>五里坡节水灌溉区生态用水区域主要集中在利通区五里坡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地区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，主要采用节水灌溉模式进行</w:t>
      </w:r>
      <w:r>
        <w:rPr>
          <w:rFonts w:ascii="仿宋" w:hAnsi="仿宋" w:eastAsia="仿宋" w:cs="仿宋"/>
          <w:spacing w:val="-8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9"/>
          <w:sz w:val="30"/>
          <w:szCs w:val="30"/>
        </w:rPr>
        <w:t>，2024年生态用水预期指标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3"/>
          <w:sz w:val="30"/>
          <w:szCs w:val="30"/>
        </w:rPr>
        <w:t>为28206.8亩，2025年生态用水预期指标为28543.8亩。</w:t>
      </w:r>
    </w:p>
    <w:p>
      <w:pPr>
        <w:spacing w:before="47" w:line="223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2、水源</w:t>
      </w:r>
    </w:p>
    <w:p>
      <w:pPr>
        <w:spacing w:before="238" w:line="353" w:lineRule="auto"/>
        <w:ind w:left="29" w:right="2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1" w:line="223" w:lineRule="auto"/>
        <w:ind w:left="64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3、生态用水</w:t>
      </w:r>
    </w:p>
    <w:p>
      <w:pPr>
        <w:spacing w:before="241" w:line="364" w:lineRule="auto"/>
        <w:ind w:left="22" w:firstLine="62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根据《</w:t>
      </w:r>
      <w:r>
        <w:rPr>
          <w:rFonts w:ascii="仿宋" w:hAnsi="仿宋" w:eastAsia="仿宋" w:cs="仿宋"/>
          <w:spacing w:val="-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自治区人民政府办公厅关于印发宁夏回族自治区有关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行业用水定额的通知》（宁政办发〔2014〕1</w:t>
      </w:r>
      <w:r>
        <w:rPr>
          <w:rFonts w:ascii="仿宋" w:hAnsi="仿宋" w:eastAsia="仿宋" w:cs="仿宋"/>
          <w:spacing w:val="7"/>
          <w:sz w:val="30"/>
          <w:szCs w:val="30"/>
        </w:rPr>
        <w:t>82号）文件和《吴忠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市利通区“</w:t>
      </w:r>
      <w:r>
        <w:rPr>
          <w:rFonts w:ascii="仿宋" w:hAnsi="仿宋" w:eastAsia="仿宋" w:cs="仿宋"/>
          <w:spacing w:val="-7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四水四定</w:t>
      </w:r>
      <w:r>
        <w:rPr>
          <w:rFonts w:ascii="仿宋" w:hAnsi="仿宋" w:eastAsia="仿宋" w:cs="仿宋"/>
          <w:spacing w:val="-10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”试点建设实施方案》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(吴利党发〔2023〕19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号）文件精神，结合五里坡生态环境实际，确定五里坡生态用水</w:t>
      </w:r>
      <w:r>
        <w:rPr>
          <w:rFonts w:ascii="仿宋" w:hAnsi="仿宋" w:eastAsia="仿宋" w:cs="仿宋"/>
          <w:spacing w:val="7"/>
          <w:sz w:val="30"/>
          <w:szCs w:val="30"/>
        </w:rPr>
        <w:t xml:space="preserve"> 定额为每年280立方米/亩，2025年生态用水预期指标为799.2万立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方米。</w:t>
      </w:r>
    </w:p>
    <w:p>
      <w:pPr>
        <w:spacing w:before="48" w:line="221" w:lineRule="auto"/>
        <w:ind w:left="64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4、责任单位</w:t>
      </w:r>
    </w:p>
    <w:p>
      <w:pPr>
        <w:spacing w:before="241" w:line="221" w:lineRule="auto"/>
        <w:ind w:left="65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责任单位为利通区自然资源局。</w:t>
      </w:r>
    </w:p>
    <w:p>
      <w:pPr>
        <w:spacing w:before="17" w:line="4267" w:lineRule="exact"/>
      </w:pPr>
      <w:r>
        <w:rPr>
          <w:position w:val="-85"/>
        </w:rPr>
        <w:drawing>
          <wp:inline distT="0" distB="0" distL="0" distR="0">
            <wp:extent cx="5541010" cy="2709545"/>
            <wp:effectExtent l="0" t="0" r="0" b="0"/>
            <wp:docPr id="2" name="IM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 2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541264" cy="27096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42" w:lineRule="auto"/>
      </w:pPr>
    </w:p>
    <w:p>
      <w:pPr>
        <w:spacing w:before="98" w:line="223" w:lineRule="auto"/>
        <w:ind w:left="3209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五里坡生态用水区域图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7" w:bottom="0" w:left="1596" w:header="0" w:footer="0" w:gutter="0"/>
          <w:cols w:space="720" w:num="1"/>
        </w:sectPr>
      </w:pPr>
    </w:p>
    <w:p>
      <w:pPr>
        <w:spacing w:before="304" w:line="223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1"/>
          <w:sz w:val="30"/>
          <w:szCs w:val="30"/>
        </w:rPr>
        <w:t>（二）绿色通道</w:t>
      </w:r>
    </w:p>
    <w:p>
      <w:pPr>
        <w:spacing w:before="337" w:line="427" w:lineRule="auto"/>
        <w:ind w:firstLine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5"/>
          <w:sz w:val="30"/>
          <w:szCs w:val="30"/>
        </w:rPr>
        <w:t>绿色通道2024年预期指标为16193.5亩，2025年预期指标为</w:t>
      </w:r>
      <w:r>
        <w:rPr>
          <w:rFonts w:ascii="仿宋" w:hAnsi="仿宋" w:eastAsia="仿宋" w:cs="仿宋"/>
          <w:spacing w:val="9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13"/>
          <w:sz w:val="30"/>
          <w:szCs w:val="30"/>
        </w:rPr>
        <w:t>2022.2亩。根据《自治区人民政府办公厅关于印发宁夏回族自治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区有关行业用水定额的通知》（宁政办发〔2014〕182号文件和《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5"/>
          <w:sz w:val="30"/>
          <w:szCs w:val="30"/>
        </w:rPr>
        <w:t>吴忠市利通区“四水四定”试点建设实施方案》(吴利党发〔2023〕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19号）文件精神，结合绿色通道生态环境实际，确定绿色通</w:t>
      </w:r>
      <w:r>
        <w:rPr>
          <w:rFonts w:ascii="仿宋" w:hAnsi="仿宋" w:eastAsia="仿宋" w:cs="仿宋"/>
          <w:spacing w:val="13"/>
          <w:sz w:val="30"/>
          <w:szCs w:val="30"/>
        </w:rPr>
        <w:t>道生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态用水定额为每年280立方米/亩，2025年生态用预期指标为566.2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7"/>
          <w:sz w:val="30"/>
          <w:szCs w:val="30"/>
        </w:rPr>
        <w:t>万立方米（黄河水为526.2万立方米，地下水为</w:t>
      </w:r>
      <w:r>
        <w:rPr>
          <w:rFonts w:ascii="仿宋" w:hAnsi="仿宋" w:eastAsia="仿宋" w:cs="仿宋"/>
          <w:spacing w:val="6"/>
          <w:sz w:val="30"/>
          <w:szCs w:val="30"/>
        </w:rPr>
        <w:t>40万立方米</w:t>
      </w:r>
      <w:r>
        <w:rPr>
          <w:rFonts w:ascii="仿宋" w:hAnsi="仿宋" w:eastAsia="仿宋" w:cs="仿宋"/>
          <w:spacing w:val="-6"/>
          <w:sz w:val="30"/>
          <w:szCs w:val="30"/>
        </w:rPr>
        <w:t>）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，</w:t>
      </w:r>
      <w:r>
        <w:rPr>
          <w:rFonts w:ascii="仿宋" w:hAnsi="仿宋" w:eastAsia="仿宋" w:cs="仿宋"/>
          <w:spacing w:val="6"/>
          <w:sz w:val="30"/>
          <w:szCs w:val="30"/>
        </w:rPr>
        <w:t>其</w:t>
      </w:r>
      <w:r>
        <w:rPr>
          <w:rFonts w:ascii="仿宋" w:hAnsi="仿宋" w:eastAsia="仿宋" w:cs="仿宋"/>
          <w:sz w:val="30"/>
          <w:szCs w:val="30"/>
        </w:rPr>
        <w:t xml:space="preserve">  </w:t>
      </w:r>
      <w:r>
        <w:rPr>
          <w:rFonts w:ascii="仿宋" w:hAnsi="仿宋" w:eastAsia="仿宋" w:cs="仿宋"/>
          <w:spacing w:val="-8"/>
          <w:sz w:val="30"/>
          <w:szCs w:val="30"/>
        </w:rPr>
        <w:t>中：</w:t>
      </w:r>
    </w:p>
    <w:p>
      <w:pPr>
        <w:spacing w:before="48" w:line="224" w:lineRule="auto"/>
        <w:ind w:left="649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1、慈善大道</w:t>
      </w:r>
    </w:p>
    <w:p>
      <w:pPr>
        <w:spacing w:before="337" w:line="423" w:lineRule="auto"/>
        <w:ind w:left="8" w:right="22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（1）生态用水区域及面积：生态用水区域包括慈善</w:t>
      </w:r>
      <w:r>
        <w:rPr>
          <w:rFonts w:ascii="仿宋" w:hAnsi="仿宋" w:eastAsia="仿宋" w:cs="仿宋"/>
          <w:spacing w:val="7"/>
          <w:sz w:val="30"/>
          <w:szCs w:val="30"/>
        </w:rPr>
        <w:t>大道、三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号连接线（慈善大道-罗山大道）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、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四号连接线</w:t>
      </w:r>
      <w:r>
        <w:rPr>
          <w:rFonts w:ascii="仿宋" w:hAnsi="仿宋" w:eastAsia="仿宋" w:cs="仿宋"/>
          <w:spacing w:val="8"/>
          <w:sz w:val="30"/>
          <w:szCs w:val="30"/>
        </w:rPr>
        <w:t>（慈善大道-罗山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大道）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。2024年生态用水预期指标为6694.5亩，2025年生态用水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预期指标为6706.8亩。</w:t>
      </w:r>
    </w:p>
    <w:p>
      <w:pPr>
        <w:spacing w:before="48" w:line="223" w:lineRule="auto"/>
        <w:ind w:left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338" w:line="414" w:lineRule="auto"/>
        <w:ind w:left="15" w:right="221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4" w:line="223" w:lineRule="auto"/>
        <w:ind w:left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339" w:line="222" w:lineRule="auto"/>
        <w:ind w:left="63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2025年生态用水预期指标为187.8万立方米。</w:t>
      </w:r>
    </w:p>
    <w:p>
      <w:pPr>
        <w:spacing w:before="337" w:line="221" w:lineRule="auto"/>
        <w:ind w:left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268" w:bottom="0" w:left="1610" w:header="0" w:footer="0" w:gutter="0"/>
          <w:cols w:space="720" w:num="1"/>
        </w:sectPr>
      </w:pPr>
    </w:p>
    <w:p>
      <w:pPr>
        <w:spacing w:line="6455" w:lineRule="exact"/>
      </w:pPr>
      <w:r>
        <w:rPr>
          <w:position w:val="-129"/>
        </w:rPr>
        <w:drawing>
          <wp:inline distT="0" distB="0" distL="0" distR="0">
            <wp:extent cx="5617210" cy="4098925"/>
            <wp:effectExtent l="0" t="0" r="0" b="0"/>
            <wp:docPr id="4" name="IM 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 4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617464" cy="40995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0" w:line="222" w:lineRule="auto"/>
        <w:ind w:left="2135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慈善大道两侧绿化生态用水区域图</w:t>
      </w:r>
    </w:p>
    <w:p>
      <w:pPr>
        <w:pStyle w:val="2"/>
        <w:spacing w:line="366" w:lineRule="auto"/>
      </w:pPr>
    </w:p>
    <w:p>
      <w:pPr>
        <w:spacing w:before="98" w:line="224" w:lineRule="auto"/>
        <w:ind w:left="645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2、罗山大道</w:t>
      </w:r>
    </w:p>
    <w:p>
      <w:pPr>
        <w:spacing w:before="295" w:line="345" w:lineRule="auto"/>
        <w:ind w:left="14" w:right="26" w:firstLine="64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（1）生态用水区域及面积：生态用水区域为罗山大</w:t>
      </w:r>
      <w:r>
        <w:rPr>
          <w:rFonts w:ascii="仿宋" w:hAnsi="仿宋" w:eastAsia="仿宋" w:cs="仿宋"/>
          <w:spacing w:val="7"/>
          <w:sz w:val="30"/>
          <w:szCs w:val="30"/>
        </w:rPr>
        <w:t>道两侧林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带及</w:t>
      </w:r>
      <w:r>
        <w:rPr>
          <w:rFonts w:ascii="仿宋" w:hAnsi="仿宋" w:eastAsia="仿宋" w:cs="仿宋"/>
          <w:spacing w:val="-4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中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间景观隔离带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，2024年生态用水预期指标为3075.3亩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，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2025年生态用水预期指标为3075.3亩。</w:t>
      </w:r>
    </w:p>
    <w:p>
      <w:pPr>
        <w:spacing w:before="298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299" w:line="390" w:lineRule="auto"/>
        <w:ind w:left="29" w:right="26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298" w:line="222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2025年罗山大道生态用水预期指标为86.1</w:t>
      </w:r>
      <w:r>
        <w:rPr>
          <w:rFonts w:ascii="仿宋" w:hAnsi="仿宋" w:eastAsia="仿宋" w:cs="仿宋"/>
          <w:spacing w:val="6"/>
          <w:sz w:val="30"/>
          <w:szCs w:val="30"/>
        </w:rPr>
        <w:t>万立方米。</w:t>
      </w:r>
    </w:p>
    <w:p>
      <w:pPr>
        <w:spacing w:before="298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0" w:right="1463" w:bottom="0" w:left="1596" w:header="0" w:footer="0" w:gutter="0"/>
          <w:cols w:space="720" w:num="1"/>
        </w:sectPr>
      </w:pPr>
    </w:p>
    <w:p>
      <w:pPr>
        <w:spacing w:line="6424" w:lineRule="exact"/>
      </w:pPr>
      <w:r>
        <w:rPr>
          <w:position w:val="-128"/>
        </w:rPr>
        <w:drawing>
          <wp:inline distT="0" distB="0" distL="0" distR="0">
            <wp:extent cx="5614035" cy="4079240"/>
            <wp:effectExtent l="0" t="0" r="0" b="0"/>
            <wp:docPr id="6" name="IM 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 6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614416" cy="407974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2" w:line="223" w:lineRule="auto"/>
        <w:ind w:left="2872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罗山大道生态用水区域图</w:t>
      </w:r>
    </w:p>
    <w:p>
      <w:pPr>
        <w:pStyle w:val="2"/>
        <w:spacing w:line="365" w:lineRule="auto"/>
      </w:pPr>
    </w:p>
    <w:p>
      <w:pPr>
        <w:spacing w:before="98" w:line="223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3、高速公路匝道</w:t>
      </w:r>
    </w:p>
    <w:p>
      <w:pPr>
        <w:spacing w:before="296" w:line="345" w:lineRule="auto"/>
        <w:ind w:left="19" w:right="21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（1）生态用水区域及面积：生态用水区域为四个高</w:t>
      </w:r>
      <w:r>
        <w:rPr>
          <w:rFonts w:ascii="仿宋" w:hAnsi="仿宋" w:eastAsia="仿宋" w:cs="仿宋"/>
          <w:spacing w:val="7"/>
          <w:sz w:val="30"/>
          <w:szCs w:val="30"/>
        </w:rPr>
        <w:t>速公路出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入口景观绿化带，2024年生态用水预期指标为949.1亩，高速公路</w:t>
      </w:r>
      <w:r>
        <w:rPr>
          <w:rFonts w:ascii="仿宋" w:hAnsi="仿宋" w:eastAsia="仿宋" w:cs="仿宋"/>
          <w:spacing w:val="1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匝道2025年生态用水预期指标为949.1亩。</w:t>
      </w:r>
    </w:p>
    <w:p>
      <w:pPr>
        <w:spacing w:before="299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298" w:line="390" w:lineRule="auto"/>
        <w:ind w:left="29" w:right="21" w:firstLine="62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水源为引黄河水，输水渠道输入蓄水池，通过提水泵站输送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5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298" w:line="222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2025年高速公路匝道生态用水预期指标为26.6万立</w:t>
      </w:r>
      <w:r>
        <w:rPr>
          <w:rFonts w:ascii="仿宋" w:hAnsi="仿宋" w:eastAsia="仿宋" w:cs="仿宋"/>
          <w:spacing w:val="6"/>
          <w:sz w:val="30"/>
          <w:szCs w:val="30"/>
        </w:rPr>
        <w:t>方米。</w:t>
      </w:r>
    </w:p>
    <w:p>
      <w:pPr>
        <w:spacing w:before="298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（4）责任单位：高速公路管理局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0" w:right="1468" w:bottom="0" w:left="1596" w:header="0" w:footer="0" w:gutter="0"/>
          <w:cols w:space="720" w:num="1"/>
        </w:sectPr>
      </w:pPr>
    </w:p>
    <w:p>
      <w:pPr>
        <w:spacing w:line="7557" w:lineRule="exact"/>
      </w:pPr>
      <w:r>
        <w:rPr>
          <w:position w:val="-151"/>
        </w:rPr>
        <w:drawing>
          <wp:inline distT="0" distB="0" distL="0" distR="0">
            <wp:extent cx="5612765" cy="4798695"/>
            <wp:effectExtent l="0" t="0" r="0" b="0"/>
            <wp:docPr id="8" name="IM 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 8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47990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88" w:line="222" w:lineRule="auto"/>
        <w:ind w:left="255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高速公路匝道绿化生态用水区域图</w:t>
      </w:r>
    </w:p>
    <w:p>
      <w:pPr>
        <w:pStyle w:val="2"/>
        <w:spacing w:line="300" w:lineRule="auto"/>
      </w:pPr>
    </w:p>
    <w:p>
      <w:pPr>
        <w:spacing w:before="97" w:line="223" w:lineRule="auto"/>
        <w:ind w:left="640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4、银平公路</w:t>
      </w:r>
    </w:p>
    <w:p>
      <w:pPr>
        <w:spacing w:before="238" w:line="320" w:lineRule="auto"/>
        <w:ind w:left="18" w:right="52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（1）生态用水区域及面积：生态用水区域为银平公</w:t>
      </w:r>
      <w:r>
        <w:rPr>
          <w:rFonts w:ascii="仿宋" w:hAnsi="仿宋" w:eastAsia="仿宋" w:cs="仿宋"/>
          <w:spacing w:val="7"/>
          <w:sz w:val="30"/>
          <w:szCs w:val="30"/>
        </w:rPr>
        <w:t>路两侧防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护林带，2024年生态用水预期指标为1865.7亩，银平公路2025年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生态用水预期指标为5882.1亩。</w:t>
      </w:r>
    </w:p>
    <w:p>
      <w:pPr>
        <w:spacing w:before="239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（2）水源</w:t>
      </w:r>
    </w:p>
    <w:p>
      <w:pPr>
        <w:spacing w:before="236" w:line="359" w:lineRule="auto"/>
        <w:ind w:left="25" w:firstLine="62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水源为引黄河水和地下水，黄河水通过输水渠道输入蓄水池，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4"/>
          <w:sz w:val="30"/>
          <w:szCs w:val="30"/>
        </w:rPr>
        <w:t>通过提水泵站输送到输水管网进入林带；地下水通过抽水泵站输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送到输水管网进入林带。</w:t>
      </w:r>
    </w:p>
    <w:p>
      <w:pPr>
        <w:spacing w:before="5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0" w:right="1437" w:bottom="0" w:left="1596" w:header="0" w:footer="0" w:gutter="0"/>
          <w:cols w:space="720" w:num="1"/>
        </w:sectPr>
      </w:pPr>
    </w:p>
    <w:p>
      <w:pPr>
        <w:spacing w:before="271" w:line="391" w:lineRule="auto"/>
        <w:ind w:left="32" w:right="19" w:firstLine="6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2025年银平公路生态用水预期指标为164.7万立方米（黄河水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130.4万立方米，地下水34.3万立方米）。</w:t>
      </w:r>
    </w:p>
    <w:p>
      <w:pPr>
        <w:spacing w:before="47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pStyle w:val="2"/>
        <w:spacing w:line="387" w:lineRule="auto"/>
      </w:pPr>
    </w:p>
    <w:p>
      <w:pPr>
        <w:spacing w:line="6129" w:lineRule="exact"/>
      </w:pPr>
      <w:r>
        <w:rPr>
          <w:position w:val="-122"/>
        </w:rPr>
        <w:drawing>
          <wp:inline distT="0" distB="0" distL="0" distR="0">
            <wp:extent cx="5612765" cy="3891915"/>
            <wp:effectExtent l="0" t="0" r="0" b="0"/>
            <wp:docPr id="10" name="IM 1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 10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12892" cy="38922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80" w:lineRule="auto"/>
      </w:pPr>
    </w:p>
    <w:p>
      <w:pPr>
        <w:spacing w:before="98" w:line="222" w:lineRule="auto"/>
        <w:ind w:left="2548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4"/>
          <w:sz w:val="30"/>
          <w:szCs w:val="30"/>
        </w:rPr>
        <w:t>银平公路两侧绿化生态用水区域图</w:t>
      </w:r>
    </w:p>
    <w:p>
      <w:pPr>
        <w:pStyle w:val="2"/>
        <w:spacing w:line="452" w:lineRule="auto"/>
      </w:pPr>
    </w:p>
    <w:p>
      <w:pPr>
        <w:spacing w:before="98" w:line="223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5、吴惠公路</w:t>
      </w:r>
    </w:p>
    <w:p>
      <w:pPr>
        <w:spacing w:before="278" w:line="337" w:lineRule="auto"/>
        <w:ind w:left="18" w:right="19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（1）生态用水区域及面积：生态用水区域为吴惠公</w:t>
      </w:r>
      <w:r>
        <w:rPr>
          <w:rFonts w:ascii="仿宋" w:hAnsi="仿宋" w:eastAsia="仿宋" w:cs="仿宋"/>
          <w:spacing w:val="7"/>
          <w:sz w:val="30"/>
          <w:szCs w:val="30"/>
        </w:rPr>
        <w:t>路两侧防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护林带，2024年生态用水面积为242.8亩，吴惠公路2025年生态用</w:t>
      </w:r>
      <w:r>
        <w:rPr>
          <w:rFonts w:ascii="仿宋" w:hAnsi="仿宋" w:eastAsia="仿宋" w:cs="仿宋"/>
          <w:spacing w:val="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水面积为242.8亩。</w:t>
      </w:r>
    </w:p>
    <w:p>
      <w:pPr>
        <w:spacing w:before="279" w:line="307" w:lineRule="auto"/>
        <w:ind w:left="29" w:right="19" w:firstLine="62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（2）水源：为黄河水和地下水互为补充，通过抽水</w:t>
      </w:r>
      <w:r>
        <w:rPr>
          <w:rFonts w:ascii="仿宋" w:hAnsi="仿宋" w:eastAsia="仿宋" w:cs="仿宋"/>
          <w:spacing w:val="7"/>
          <w:sz w:val="30"/>
          <w:szCs w:val="30"/>
        </w:rPr>
        <w:t>泵站输送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到输水管网进入林带。</w:t>
      </w:r>
    </w:p>
    <w:p>
      <w:pPr>
        <w:spacing w:before="280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71" w:line="391" w:lineRule="auto"/>
        <w:ind w:left="32" w:right="9" w:firstLine="612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8"/>
          <w:sz w:val="30"/>
          <w:szCs w:val="30"/>
        </w:rPr>
        <w:t>2025年吴惠公路生态用水预期指标为6.8万立方米（黄河水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1.1万立方米，地下水5.7万立方米）。</w:t>
      </w:r>
    </w:p>
    <w:p>
      <w:pPr>
        <w:spacing w:before="47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before="236" w:line="8217" w:lineRule="exact"/>
      </w:pPr>
      <w:r>
        <w:rPr>
          <w:position w:val="-164"/>
        </w:rPr>
        <w:drawing>
          <wp:inline distT="0" distB="0" distL="0" distR="0">
            <wp:extent cx="5606415" cy="5217795"/>
            <wp:effectExtent l="0" t="0" r="0" b="0"/>
            <wp:docPr id="12" name="IM 1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 12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52181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3" w:lineRule="auto"/>
      </w:pPr>
    </w:p>
    <w:p>
      <w:pPr>
        <w:spacing w:before="98" w:line="222" w:lineRule="auto"/>
        <w:ind w:left="255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吴惠公路两侧绿化生态用水区域图</w:t>
      </w:r>
    </w:p>
    <w:p>
      <w:pPr>
        <w:pStyle w:val="2"/>
        <w:spacing w:line="388" w:lineRule="auto"/>
      </w:pPr>
    </w:p>
    <w:p>
      <w:pPr>
        <w:spacing w:before="99" w:line="222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5、滨河大道（利通区段）</w:t>
      </w:r>
    </w:p>
    <w:p>
      <w:pPr>
        <w:spacing w:before="298" w:line="345" w:lineRule="auto"/>
        <w:ind w:left="18" w:right="9" w:firstLine="63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（1）生态用水区域及面积：生态用水区域为滨河大</w:t>
      </w:r>
      <w:r>
        <w:rPr>
          <w:rFonts w:ascii="仿宋" w:hAnsi="仿宋" w:eastAsia="仿宋" w:cs="仿宋"/>
          <w:spacing w:val="7"/>
          <w:sz w:val="30"/>
          <w:szCs w:val="30"/>
        </w:rPr>
        <w:t>道两侧防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护林带，2024年生态用水预期指标为3366.1亩，滨河大道2025年</w:t>
      </w:r>
      <w:r>
        <w:rPr>
          <w:rFonts w:ascii="仿宋" w:hAnsi="仿宋" w:eastAsia="仿宋" w:cs="仿宋"/>
          <w:spacing w:val="1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生态用水预期指标为3366.1亩。</w:t>
      </w:r>
    </w:p>
    <w:p>
      <w:pPr>
        <w:spacing w:line="345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596" w:header="0" w:footer="0" w:gutter="0"/>
          <w:cols w:space="720" w:num="1"/>
        </w:sectPr>
      </w:pPr>
    </w:p>
    <w:p>
      <w:pPr>
        <w:spacing w:before="221" w:line="295" w:lineRule="auto"/>
        <w:ind w:left="22" w:right="2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（2）水源：为引黄河水，输水渠道输入蓄水池，通</w:t>
      </w:r>
      <w:r>
        <w:rPr>
          <w:rFonts w:ascii="仿宋" w:hAnsi="仿宋" w:eastAsia="仿宋" w:cs="仿宋"/>
          <w:spacing w:val="7"/>
          <w:sz w:val="30"/>
          <w:szCs w:val="30"/>
        </w:rPr>
        <w:t>过提水泵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站输送到输水管网进入林带。</w:t>
      </w:r>
    </w:p>
    <w:p>
      <w:pPr>
        <w:spacing w:before="242" w:line="223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（3）生态用水</w:t>
      </w:r>
    </w:p>
    <w:p>
      <w:pPr>
        <w:spacing w:before="238" w:line="222" w:lineRule="auto"/>
        <w:ind w:left="64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2025年滨河大道生态用水预期指标为94.3</w:t>
      </w:r>
      <w:r>
        <w:rPr>
          <w:rFonts w:ascii="仿宋" w:hAnsi="仿宋" w:eastAsia="仿宋" w:cs="仿宋"/>
          <w:spacing w:val="6"/>
          <w:sz w:val="30"/>
          <w:szCs w:val="30"/>
        </w:rPr>
        <w:t>万立方米。</w:t>
      </w:r>
    </w:p>
    <w:p>
      <w:pPr>
        <w:spacing w:before="238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（4）责任单位：利通区自然资源局</w:t>
      </w:r>
    </w:p>
    <w:p>
      <w:pPr>
        <w:spacing w:before="17" w:line="6823" w:lineRule="exact"/>
      </w:pPr>
      <w:r>
        <w:rPr>
          <w:position w:val="-136"/>
        </w:rPr>
        <w:drawing>
          <wp:inline distT="0" distB="0" distL="0" distR="0">
            <wp:extent cx="5600700" cy="4332605"/>
            <wp:effectExtent l="0" t="0" r="0" b="0"/>
            <wp:docPr id="14" name="IM 1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 14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600700" cy="43327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40" w:line="223" w:lineRule="auto"/>
        <w:ind w:left="2737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滨河大道生态用水区域图</w:t>
      </w:r>
    </w:p>
    <w:p>
      <w:pPr>
        <w:pStyle w:val="2"/>
        <w:spacing w:line="459" w:lineRule="auto"/>
      </w:pPr>
    </w:p>
    <w:p>
      <w:pPr>
        <w:spacing w:before="98" w:line="222" w:lineRule="auto"/>
        <w:ind w:left="655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1"/>
          <w:sz w:val="30"/>
          <w:szCs w:val="30"/>
        </w:rPr>
        <w:t>（三）农田林网</w:t>
      </w:r>
    </w:p>
    <w:p>
      <w:pPr>
        <w:spacing w:before="261" w:line="361" w:lineRule="auto"/>
        <w:ind w:left="22" w:firstLine="627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4"/>
          <w:sz w:val="30"/>
          <w:szCs w:val="30"/>
        </w:rPr>
        <w:t>利通区农田林网主要包括省道、县道、村道两侧林网及农田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干渠、支渠及毛渠和干沟、支沟两侧的林网，林网总面积21334.0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亩，根据《</w:t>
      </w:r>
      <w:r>
        <w:rPr>
          <w:rFonts w:ascii="仿宋" w:hAnsi="仿宋" w:eastAsia="仿宋" w:cs="仿宋"/>
          <w:spacing w:val="-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自治区人民政府办公厅关于印发宁夏回族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自治区有关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8"/>
          <w:sz w:val="30"/>
          <w:szCs w:val="30"/>
        </w:rPr>
        <w:t>行业用水定额的通知》（宁政办发〖2014〗1</w:t>
      </w:r>
      <w:r>
        <w:rPr>
          <w:rFonts w:ascii="仿宋" w:hAnsi="仿宋" w:eastAsia="仿宋" w:cs="仿宋"/>
          <w:spacing w:val="7"/>
          <w:sz w:val="30"/>
          <w:szCs w:val="30"/>
        </w:rPr>
        <w:t>82号文件和《吴忠市</w:t>
      </w:r>
    </w:p>
    <w:p>
      <w:pPr>
        <w:spacing w:line="36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7" w:bottom="0" w:left="1596" w:header="0" w:footer="0" w:gutter="0"/>
          <w:cols w:space="720" w:num="1"/>
        </w:sectPr>
      </w:pPr>
    </w:p>
    <w:p>
      <w:pPr>
        <w:pStyle w:val="2"/>
      </w:pPr>
    </w:p>
    <w:p>
      <w:pPr>
        <w:pStyle w:val="2"/>
        <w:spacing w:line="241" w:lineRule="auto"/>
      </w:pPr>
    </w:p>
    <w:p>
      <w:pPr>
        <w:pStyle w:val="2"/>
        <w:spacing w:line="241" w:lineRule="auto"/>
      </w:pPr>
    </w:p>
    <w:p>
      <w:pPr>
        <w:spacing w:before="97" w:line="359" w:lineRule="auto"/>
        <w:ind w:left="14" w:firstLine="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利通区“四水四定”试点建设实施方案》(吴利党发〔2023〕19号）</w:t>
      </w:r>
      <w:r>
        <w:rPr>
          <w:rFonts w:ascii="仿宋" w:hAnsi="仿宋" w:eastAsia="仿宋" w:cs="仿宋"/>
          <w:spacing w:val="1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文件精神，结合各乡镇生态环境实际，2025年生态用水预期指标为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294.5万立方米，其中：</w:t>
      </w:r>
    </w:p>
    <w:p>
      <w:pPr>
        <w:spacing w:before="47" w:line="221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1、古城镇</w:t>
      </w:r>
    </w:p>
    <w:p>
      <w:pPr>
        <w:spacing w:before="243" w:line="320" w:lineRule="auto"/>
        <w:ind w:left="21" w:right="258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（1）生态用水区域及面积：生态用水区域为古城镇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农田防护林带，2024年生态用水预期为215.4亩，2025年生态用水</w:t>
      </w:r>
      <w:r>
        <w:rPr>
          <w:rFonts w:ascii="仿宋" w:hAnsi="仿宋" w:eastAsia="仿宋" w:cs="仿宋"/>
          <w:spacing w:val="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预期为215.4亩。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6" w:right="559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生态用水：2025年古城镇生态用水预期指标为3.0万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（4）责任单位：古城镇人民政府</w:t>
      </w:r>
    </w:p>
    <w:p>
      <w:pPr>
        <w:spacing w:before="17" w:line="6156" w:lineRule="exact"/>
      </w:pPr>
      <w:r>
        <w:rPr>
          <w:position w:val="-123"/>
        </w:rPr>
        <w:drawing>
          <wp:inline distT="0" distB="0" distL="0" distR="0">
            <wp:extent cx="5601970" cy="3908425"/>
            <wp:effectExtent l="0" t="0" r="0" b="0"/>
            <wp:docPr id="16" name="IM 1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 16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602223" cy="3909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64" w:line="221" w:lineRule="auto"/>
        <w:ind w:left="2552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古城镇生态用水区域图</w:t>
      </w:r>
    </w:p>
    <w:p>
      <w:pPr>
        <w:spacing w:line="221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231" w:bottom="0" w:left="1596" w:header="0" w:footer="0" w:gutter="0"/>
          <w:cols w:space="720" w:num="1"/>
        </w:sectPr>
      </w:pPr>
    </w:p>
    <w:p>
      <w:pPr>
        <w:spacing w:before="222" w:line="223" w:lineRule="auto"/>
        <w:ind w:left="645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2、金积镇</w:t>
      </w:r>
    </w:p>
    <w:p>
      <w:pPr>
        <w:spacing w:before="238" w:line="320" w:lineRule="auto"/>
        <w:ind w:left="21" w:right="38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（1）生态用水区域及面积：生态用水区域</w:t>
      </w:r>
      <w:r>
        <w:rPr>
          <w:rFonts w:ascii="仿宋" w:hAnsi="仿宋" w:eastAsia="仿宋" w:cs="仿宋"/>
          <w:spacing w:val="6"/>
          <w:sz w:val="30"/>
          <w:szCs w:val="30"/>
        </w:rPr>
        <w:t>为金积镇辖区内的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农田防护林带，2024年生态用水预期指标为1036.6亩，2025年生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态用水预期指标为1036.6亩。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6" w:right="306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（3）生态用水：2025年金积镇生态用水预期指标为14.3万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（4）责任单位：金积镇人民政府</w:t>
      </w:r>
    </w:p>
    <w:p>
      <w:pPr>
        <w:spacing w:before="18" w:line="7994" w:lineRule="exact"/>
      </w:pPr>
      <w:r>
        <w:rPr>
          <w:position w:val="-159"/>
        </w:rPr>
        <w:drawing>
          <wp:inline distT="0" distB="0" distL="0" distR="0">
            <wp:extent cx="5605145" cy="5076190"/>
            <wp:effectExtent l="0" t="0" r="0" b="0"/>
            <wp:docPr id="18" name="IM 1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 18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05271" cy="5076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55" w:line="223" w:lineRule="auto"/>
        <w:ind w:left="254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金积镇生态用水区域图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2" w:bottom="0" w:left="1596" w:header="0" w:footer="0" w:gutter="0"/>
          <w:cols w:space="720" w:num="1"/>
        </w:sectPr>
      </w:pPr>
    </w:p>
    <w:p>
      <w:pPr>
        <w:spacing w:before="222" w:line="223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3、金银滩镇</w:t>
      </w:r>
    </w:p>
    <w:p>
      <w:pPr>
        <w:spacing w:before="238" w:line="320" w:lineRule="auto"/>
        <w:ind w:left="37" w:right="19" w:firstLine="61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（1）生态用水区域及面积：生态用水区域为金银滩</w:t>
      </w:r>
      <w:r>
        <w:rPr>
          <w:rFonts w:ascii="仿宋" w:hAnsi="仿宋" w:eastAsia="仿宋" w:cs="仿宋"/>
          <w:spacing w:val="7"/>
          <w:sz w:val="30"/>
          <w:szCs w:val="30"/>
        </w:rPr>
        <w:t>镇辖区内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的农田防护林带，2024年生态用水预期指标为1622.6亩，2</w:t>
      </w:r>
      <w:r>
        <w:rPr>
          <w:rFonts w:ascii="仿宋" w:hAnsi="仿宋" w:eastAsia="仿宋" w:cs="仿宋"/>
          <w:spacing w:val="10"/>
          <w:sz w:val="30"/>
          <w:szCs w:val="30"/>
        </w:rPr>
        <w:t>025年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生态用预期指标为1622.6亩。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2" w:right="32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（3）生态用水：2025年金银滩镇生态用水预期指标为22.4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（4）任单位：金银滩镇人民政府</w:t>
      </w:r>
    </w:p>
    <w:p>
      <w:pPr>
        <w:spacing w:before="18" w:line="8424" w:lineRule="exact"/>
      </w:pPr>
      <w:r>
        <w:rPr>
          <w:position w:val="-168"/>
        </w:rPr>
        <w:drawing>
          <wp:inline distT="0" distB="0" distL="0" distR="0">
            <wp:extent cx="5612765" cy="5349240"/>
            <wp:effectExtent l="0" t="0" r="0" b="0"/>
            <wp:docPr id="20" name="IM 2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 20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49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3" w:line="223" w:lineRule="auto"/>
        <w:ind w:left="223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金银滩镇生态用水区域图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3" w:lineRule="auto"/>
        <w:ind w:left="640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4、高闸镇</w:t>
      </w:r>
    </w:p>
    <w:p>
      <w:pPr>
        <w:spacing w:before="238" w:line="320" w:lineRule="auto"/>
        <w:ind w:left="21" w:right="19" w:firstLine="63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（1）生态用水区域及面积：生态用水区域为高闸镇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农田防护林带，2024年生态用水预期指标为1739.6亩，2025年生</w:t>
      </w:r>
      <w:r>
        <w:rPr>
          <w:rFonts w:ascii="仿宋" w:hAnsi="仿宋" w:eastAsia="仿宋" w:cs="仿宋"/>
          <w:spacing w:val="1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态用水预期指标为1739.6亩。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6" w:right="318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（3）生态用水：2025年高闸镇生态用水预期指标为24.0万</w:t>
      </w:r>
      <w:r>
        <w:rPr>
          <w:rFonts w:ascii="仿宋" w:hAnsi="仿宋" w:eastAsia="仿宋" w:cs="仿宋"/>
          <w:spacing w:val="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（4）责任单位：高闸镇人民政府</w:t>
      </w:r>
    </w:p>
    <w:p>
      <w:pPr>
        <w:spacing w:before="18" w:line="8587" w:lineRule="exact"/>
      </w:pPr>
      <w:r>
        <w:rPr>
          <w:position w:val="-171"/>
        </w:rPr>
        <w:drawing>
          <wp:inline distT="0" distB="0" distL="0" distR="0">
            <wp:extent cx="5612765" cy="5452745"/>
            <wp:effectExtent l="0" t="0" r="0" b="0"/>
            <wp:docPr id="22" name="IM 2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 22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52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310" w:line="223" w:lineRule="auto"/>
        <w:ind w:left="2873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高闸镇生态用水区域图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47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5、扁担沟镇</w:t>
      </w:r>
    </w:p>
    <w:p>
      <w:pPr>
        <w:spacing w:before="239" w:line="320" w:lineRule="auto"/>
        <w:ind w:left="37" w:right="19" w:firstLine="61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（1）生态用水区域及面积：生态用水区域为扁担沟</w:t>
      </w:r>
      <w:r>
        <w:rPr>
          <w:rFonts w:ascii="仿宋" w:hAnsi="仿宋" w:eastAsia="仿宋" w:cs="仿宋"/>
          <w:spacing w:val="7"/>
          <w:sz w:val="30"/>
          <w:szCs w:val="30"/>
        </w:rPr>
        <w:t>镇辖区内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1"/>
          <w:sz w:val="30"/>
          <w:szCs w:val="30"/>
        </w:rPr>
        <w:t>的农田防护林带，2024年生态用水预期指标为3137.4亩，2</w:t>
      </w:r>
      <w:r>
        <w:rPr>
          <w:rFonts w:ascii="仿宋" w:hAnsi="仿宋" w:eastAsia="仿宋" w:cs="仿宋"/>
          <w:spacing w:val="10"/>
          <w:sz w:val="30"/>
          <w:szCs w:val="30"/>
        </w:rPr>
        <w:t>025年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生态用水预期指标为3137.4亩。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2" w:right="321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（3）生态用水：2025年扁担沟镇生态用水预期指标为43.3</w:t>
      </w:r>
      <w:r>
        <w:rPr>
          <w:rFonts w:ascii="仿宋" w:hAnsi="仿宋" w:eastAsia="仿宋" w:cs="仿宋"/>
          <w:spacing w:val="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（4）责任单位：扁担沟镇人民政府</w:t>
      </w:r>
    </w:p>
    <w:p>
      <w:pPr>
        <w:spacing w:before="17" w:line="8383" w:lineRule="exact"/>
      </w:pPr>
      <w:r>
        <w:rPr>
          <w:position w:val="-167"/>
        </w:rPr>
        <w:drawing>
          <wp:inline distT="0" distB="0" distL="0" distR="0">
            <wp:extent cx="5612765" cy="5323205"/>
            <wp:effectExtent l="0" t="0" r="0" b="0"/>
            <wp:docPr id="24" name="IM 2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 24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2333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78" w:lineRule="auto"/>
      </w:pPr>
    </w:p>
    <w:p>
      <w:pPr>
        <w:spacing w:before="98" w:line="222" w:lineRule="auto"/>
        <w:ind w:left="254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扁担沟镇生态用水区域图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44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6、东塔寺乡</w:t>
      </w:r>
    </w:p>
    <w:p>
      <w:pPr>
        <w:spacing w:before="239" w:line="320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（1）生态用水区域及面积：生态用水区域为东塔寺</w:t>
      </w:r>
      <w:r>
        <w:rPr>
          <w:rFonts w:ascii="仿宋" w:hAnsi="仿宋" w:eastAsia="仿宋" w:cs="仿宋"/>
          <w:spacing w:val="7"/>
          <w:sz w:val="30"/>
          <w:szCs w:val="30"/>
        </w:rPr>
        <w:t>乡辖区内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的农田防护林带，2024年生态用水预期指标为586.0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态用水预期指标为586.0亩。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2" w:right="320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生态用水：2025年东塔寺乡生态用水预期指标为8.2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（4）责任单位：东塔寺乡人民政府</w:t>
      </w:r>
    </w:p>
    <w:p>
      <w:pPr>
        <w:spacing w:before="17" w:line="8515" w:lineRule="exact"/>
      </w:pPr>
      <w:r>
        <w:rPr>
          <w:position w:val="-170"/>
        </w:rPr>
        <w:drawing>
          <wp:inline distT="0" distB="0" distL="0" distR="0">
            <wp:extent cx="5612765" cy="5407025"/>
            <wp:effectExtent l="0" t="0" r="0" b="0"/>
            <wp:docPr id="26" name="IM 2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 26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071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6" w:lineRule="auto"/>
      </w:pPr>
    </w:p>
    <w:p>
      <w:pPr>
        <w:spacing w:before="98" w:line="222" w:lineRule="auto"/>
        <w:ind w:left="2554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东塔寺乡生态用水区域图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48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7、板桥乡</w:t>
      </w:r>
    </w:p>
    <w:p>
      <w:pPr>
        <w:spacing w:before="239" w:line="320" w:lineRule="auto"/>
        <w:ind w:left="19" w:right="7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（1）生态用水区域及面积：生态用水区域为板桥乡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农田防护林带，2024年生态用水预期指标为263.0亩，2025年生态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用水预期指标为263.0亩。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6" w:right="19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9"/>
          <w:sz w:val="30"/>
          <w:szCs w:val="30"/>
        </w:rPr>
        <w:t>（3）</w:t>
      </w:r>
      <w:r>
        <w:rPr>
          <w:rFonts w:ascii="仿宋" w:hAnsi="仿宋" w:eastAsia="仿宋" w:cs="仿宋"/>
          <w:spacing w:val="-6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9"/>
          <w:sz w:val="30"/>
          <w:szCs w:val="30"/>
        </w:rPr>
        <w:t>生态用水：2025年板桥乡生态用水预期指标为3.6万立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7"/>
          <w:sz w:val="30"/>
          <w:szCs w:val="30"/>
        </w:rPr>
        <w:t>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（4）责任单位：板桥乡人民政府</w:t>
      </w:r>
    </w:p>
    <w:p>
      <w:pPr>
        <w:spacing w:before="17" w:line="8427" w:lineRule="exact"/>
      </w:pPr>
      <w:r>
        <w:rPr>
          <w:position w:val="-168"/>
        </w:rPr>
        <w:drawing>
          <wp:inline distT="0" distB="0" distL="0" distR="0">
            <wp:extent cx="5606415" cy="5350510"/>
            <wp:effectExtent l="0" t="0" r="0" b="0"/>
            <wp:docPr id="28" name="IM 2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 28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606795" cy="53507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63" w:lineRule="auto"/>
      </w:pPr>
    </w:p>
    <w:p>
      <w:pPr>
        <w:spacing w:before="98" w:line="222" w:lineRule="auto"/>
        <w:ind w:left="2546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板桥乡生态用水区域图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596" w:header="0" w:footer="0" w:gutter="0"/>
          <w:cols w:space="720" w:num="1"/>
        </w:sectPr>
      </w:pPr>
    </w:p>
    <w:p>
      <w:pPr>
        <w:spacing w:before="222" w:line="223" w:lineRule="auto"/>
        <w:ind w:left="642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8、马莲渠乡</w:t>
      </w:r>
    </w:p>
    <w:p>
      <w:pPr>
        <w:spacing w:before="238" w:line="320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（1）生态用水区域及面积：生态用水区域为马莲渠</w:t>
      </w:r>
      <w:r>
        <w:rPr>
          <w:rFonts w:ascii="仿宋" w:hAnsi="仿宋" w:eastAsia="仿宋" w:cs="仿宋"/>
          <w:spacing w:val="7"/>
          <w:sz w:val="30"/>
          <w:szCs w:val="30"/>
        </w:rPr>
        <w:t>乡辖区内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的农田防护林带，2024年生态用水预期指标为755.6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态用水预期指标为755.6亩。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22" w:right="155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生态用水：2025年马莲渠乡生态用水预期指标为10.4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（4）责任单位：马莲渠乡人民政府</w:t>
      </w:r>
    </w:p>
    <w:p>
      <w:pPr>
        <w:spacing w:before="18" w:line="8486" w:lineRule="exact"/>
      </w:pPr>
      <w:r>
        <w:rPr>
          <w:position w:val="-169"/>
        </w:rPr>
        <w:drawing>
          <wp:inline distT="0" distB="0" distL="0" distR="0">
            <wp:extent cx="5612765" cy="5388610"/>
            <wp:effectExtent l="0" t="0" r="0" b="0"/>
            <wp:docPr id="30" name="IM 3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 30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888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1" w:line="223" w:lineRule="auto"/>
        <w:ind w:left="2737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马莲渠乡生态用水区域图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60" w:line="222" w:lineRule="auto"/>
        <w:ind w:left="642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9、郭家桥乡</w:t>
      </w:r>
    </w:p>
    <w:p>
      <w:pPr>
        <w:pStyle w:val="2"/>
        <w:spacing w:line="245" w:lineRule="auto"/>
      </w:pPr>
    </w:p>
    <w:p>
      <w:pPr>
        <w:spacing w:before="98" w:line="313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（1）生态用水区域及面积：生态用水区域</w:t>
      </w:r>
      <w:r>
        <w:rPr>
          <w:rFonts w:ascii="仿宋" w:hAnsi="仿宋" w:eastAsia="仿宋" w:cs="仿宋"/>
          <w:spacing w:val="6"/>
          <w:sz w:val="30"/>
          <w:szCs w:val="30"/>
        </w:rPr>
        <w:t>为郭家桥乡辖区内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的农田防护林带，2024年生态用水预期指标为526.6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态用水预期指标为526.6亩。</w:t>
      </w:r>
    </w:p>
    <w:p>
      <w:pPr>
        <w:pStyle w:val="2"/>
        <w:spacing w:line="245" w:lineRule="auto"/>
      </w:pPr>
    </w:p>
    <w:p>
      <w:pPr>
        <w:spacing w:before="9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pStyle w:val="2"/>
        <w:spacing w:line="243" w:lineRule="auto"/>
      </w:pPr>
    </w:p>
    <w:p>
      <w:pPr>
        <w:spacing w:before="97" w:line="419" w:lineRule="auto"/>
        <w:ind w:left="672" w:right="19" w:hanging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生态用水：2025年郭家桥乡生态用水预</w:t>
      </w:r>
      <w:r>
        <w:rPr>
          <w:rFonts w:ascii="仿宋" w:hAnsi="仿宋" w:eastAsia="仿宋" w:cs="仿宋"/>
          <w:spacing w:val="6"/>
          <w:sz w:val="30"/>
          <w:szCs w:val="30"/>
        </w:rPr>
        <w:t>期指标为7.3万立方米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。（3）责任单位：郭家桥乡人民政府</w:t>
      </w:r>
    </w:p>
    <w:p>
      <w:pPr>
        <w:spacing w:before="2" w:line="8570" w:lineRule="exact"/>
      </w:pPr>
      <w:r>
        <w:rPr>
          <w:position w:val="-171"/>
        </w:rPr>
        <w:drawing>
          <wp:inline distT="0" distB="0" distL="0" distR="0">
            <wp:extent cx="5612765" cy="5441950"/>
            <wp:effectExtent l="0" t="0" r="0" b="0"/>
            <wp:docPr id="32" name="IM 3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 32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4220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295" w:line="222" w:lineRule="auto"/>
        <w:ind w:left="255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3"/>
          <w:sz w:val="30"/>
          <w:szCs w:val="30"/>
        </w:rPr>
        <w:t>郭家桥乡生态用水区域图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14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10、上桥镇</w:t>
      </w:r>
    </w:p>
    <w:p>
      <w:pPr>
        <w:spacing w:before="239" w:line="320" w:lineRule="auto"/>
        <w:ind w:left="19" w:right="16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（1）生态用水区域及面积：生态用水区域为上桥镇</w:t>
      </w:r>
      <w:r>
        <w:rPr>
          <w:rFonts w:ascii="仿宋" w:hAnsi="仿宋" w:eastAsia="仿宋" w:cs="仿宋"/>
          <w:spacing w:val="7"/>
          <w:sz w:val="30"/>
          <w:szCs w:val="30"/>
        </w:rPr>
        <w:t>辖区内的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农田防护林带，2024年生态用水预期指标为298.4亩，2025年生态</w:t>
      </w:r>
      <w:r>
        <w:rPr>
          <w:rFonts w:ascii="仿宋" w:hAnsi="仿宋" w:eastAsia="仿宋" w:cs="仿宋"/>
          <w:spacing w:val="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用水预期指标为298.4亩。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6" w:right="320" w:firstLine="62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生态用水：2025年上桥镇生态用水预期指标为4.1万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（4）责任单位：上桥镇人民政府</w:t>
      </w:r>
    </w:p>
    <w:p>
      <w:pPr>
        <w:spacing w:before="17" w:line="8520" w:lineRule="exact"/>
      </w:pPr>
      <w:r>
        <w:rPr>
          <w:position w:val="-170"/>
        </w:rPr>
        <w:drawing>
          <wp:inline distT="0" distB="0" distL="0" distR="0">
            <wp:extent cx="5612765" cy="5410200"/>
            <wp:effectExtent l="0" t="0" r="0" b="0"/>
            <wp:docPr id="34" name="IM 3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 34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410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290" w:lineRule="auto"/>
      </w:pPr>
    </w:p>
    <w:p>
      <w:pPr>
        <w:spacing w:before="98" w:line="222" w:lineRule="auto"/>
        <w:ind w:left="2549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上桥镇生态用水区域图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11、吴忠国家农业科技园区</w:t>
      </w:r>
    </w:p>
    <w:p>
      <w:pPr>
        <w:spacing w:before="239" w:line="320" w:lineRule="auto"/>
        <w:ind w:left="11" w:right="19" w:firstLine="64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（1）生态用水区域及面积：生态用水区域为吴忠国</w:t>
      </w:r>
      <w:r>
        <w:rPr>
          <w:rFonts w:ascii="仿宋" w:hAnsi="仿宋" w:eastAsia="仿宋" w:cs="仿宋"/>
          <w:spacing w:val="7"/>
          <w:sz w:val="30"/>
          <w:szCs w:val="30"/>
        </w:rPr>
        <w:t>家农业科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技</w:t>
      </w:r>
      <w:r>
        <w:rPr>
          <w:rFonts w:ascii="仿宋" w:hAnsi="仿宋" w:eastAsia="仿宋" w:cs="仿宋"/>
          <w:spacing w:val="-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园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区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辖区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内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的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农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田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防护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林</w:t>
      </w:r>
      <w:r>
        <w:rPr>
          <w:rFonts w:ascii="仿宋" w:hAnsi="仿宋" w:eastAsia="仿宋" w:cs="仿宋"/>
          <w:spacing w:val="-7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带</w:t>
      </w:r>
      <w:r>
        <w:rPr>
          <w:rFonts w:ascii="仿宋" w:hAnsi="仿宋" w:eastAsia="仿宋" w:cs="仿宋"/>
          <w:spacing w:val="-6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，2024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年</w:t>
      </w:r>
      <w:r>
        <w:rPr>
          <w:rFonts w:ascii="仿宋" w:hAnsi="仿宋" w:eastAsia="仿宋" w:cs="仿宋"/>
          <w:spacing w:val="-7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生</w:t>
      </w:r>
      <w:r>
        <w:rPr>
          <w:rFonts w:ascii="仿宋" w:hAnsi="仿宋" w:eastAsia="仿宋" w:cs="仿宋"/>
          <w:spacing w:val="-7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7"/>
          <w:sz w:val="30"/>
          <w:szCs w:val="30"/>
        </w:rPr>
        <w:t>态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用水</w:t>
      </w:r>
      <w:r>
        <w:rPr>
          <w:rFonts w:ascii="仿宋" w:hAnsi="仿宋" w:eastAsia="仿宋" w:cs="仿宋"/>
          <w:spacing w:val="-8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预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期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指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标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9512.5亩，2025年生态用水预期指标为9512.5亩。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19" w:right="53" w:firstLine="63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（3）生态用水：2025年吴忠国家农业科技园区生态用水预期</w:t>
      </w:r>
      <w:r>
        <w:rPr>
          <w:rFonts w:ascii="仿宋" w:hAnsi="仿宋" w:eastAsia="仿宋" w:cs="仿宋"/>
          <w:spacing w:val="4"/>
          <w:sz w:val="30"/>
          <w:szCs w:val="30"/>
        </w:rPr>
        <w:t xml:space="preserve"> 指标为131.3万立方米。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（4）责任单位：吴忠国家农业科技园区</w:t>
      </w:r>
    </w:p>
    <w:p>
      <w:pPr>
        <w:spacing w:before="17" w:line="8395" w:lineRule="exact"/>
      </w:pPr>
      <w:r>
        <w:rPr>
          <w:position w:val="-167"/>
        </w:rPr>
        <w:drawing>
          <wp:inline distT="0" distB="0" distL="0" distR="0">
            <wp:extent cx="5612765" cy="5330825"/>
            <wp:effectExtent l="0" t="0" r="0" b="0"/>
            <wp:docPr id="36" name="IM 3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 36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3309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385" w:lineRule="auto"/>
      </w:pPr>
    </w:p>
    <w:p>
      <w:pPr>
        <w:spacing w:before="99" w:line="222" w:lineRule="auto"/>
        <w:ind w:left="1810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4"/>
          <w:sz w:val="30"/>
          <w:szCs w:val="30"/>
        </w:rPr>
        <w:t>吴忠国家农业科技园区生态用水区域图</w:t>
      </w:r>
    </w:p>
    <w:p>
      <w:pPr>
        <w:spacing w:line="222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3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6"/>
          <w:sz w:val="30"/>
          <w:szCs w:val="30"/>
        </w:rPr>
        <w:t>12、</w:t>
      </w:r>
      <w:r>
        <w:rPr>
          <w:rFonts w:ascii="仿宋" w:hAnsi="仿宋" w:eastAsia="仿宋" w:cs="仿宋"/>
          <w:spacing w:val="-7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巴浪湖农场</w:t>
      </w:r>
    </w:p>
    <w:p>
      <w:pPr>
        <w:spacing w:before="238" w:line="320" w:lineRule="auto"/>
        <w:ind w:left="32" w:right="19" w:firstLine="62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（1）生态用水区域及面积：生态用水区域为巴浪湖</w:t>
      </w:r>
      <w:r>
        <w:rPr>
          <w:rFonts w:ascii="仿宋" w:hAnsi="仿宋" w:eastAsia="仿宋" w:cs="仿宋"/>
          <w:spacing w:val="7"/>
          <w:sz w:val="30"/>
          <w:szCs w:val="30"/>
        </w:rPr>
        <w:t>农场辖区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2"/>
          <w:sz w:val="30"/>
          <w:szCs w:val="30"/>
        </w:rPr>
        <w:t>内的农田防护林带（利通区境内</w:t>
      </w:r>
      <w:r>
        <w:rPr>
          <w:rFonts w:ascii="仿宋" w:hAnsi="仿宋" w:eastAsia="仿宋" w:cs="仿宋"/>
          <w:spacing w:val="-8"/>
          <w:sz w:val="30"/>
          <w:szCs w:val="30"/>
        </w:rPr>
        <w:t>）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8"/>
          <w:sz w:val="30"/>
          <w:szCs w:val="30"/>
        </w:rPr>
        <w:t>，</w:t>
      </w:r>
      <w:r>
        <w:rPr>
          <w:rFonts w:ascii="仿宋" w:hAnsi="仿宋" w:eastAsia="仿宋" w:cs="仿宋"/>
          <w:spacing w:val="12"/>
          <w:sz w:val="30"/>
          <w:szCs w:val="30"/>
        </w:rPr>
        <w:t>2024年生</w:t>
      </w:r>
      <w:r>
        <w:rPr>
          <w:rFonts w:ascii="仿宋" w:hAnsi="仿宋" w:eastAsia="仿宋" w:cs="仿宋"/>
          <w:spacing w:val="11"/>
          <w:sz w:val="30"/>
          <w:szCs w:val="30"/>
        </w:rPr>
        <w:t>态用水预期指标为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6"/>
          <w:sz w:val="30"/>
          <w:szCs w:val="30"/>
        </w:rPr>
        <w:t>1235.3亩，2025年生态用水预期指标为1235.3亩。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1" w:line="296" w:lineRule="auto"/>
        <w:ind w:left="62" w:right="21" w:firstLine="59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7"/>
          <w:sz w:val="30"/>
          <w:szCs w:val="30"/>
        </w:rPr>
        <w:t>（3）生态用水：2025年巴浪湖农场生态用水预期指</w:t>
      </w:r>
      <w:r>
        <w:rPr>
          <w:rFonts w:ascii="仿宋" w:hAnsi="仿宋" w:eastAsia="仿宋" w:cs="仿宋"/>
          <w:spacing w:val="6"/>
          <w:sz w:val="30"/>
          <w:szCs w:val="30"/>
        </w:rPr>
        <w:t>标为17.0</w:t>
      </w:r>
      <w:r>
        <w:rPr>
          <w:rFonts w:ascii="仿宋" w:hAnsi="仿宋" w:eastAsia="仿宋" w:cs="仿宋"/>
          <w:sz w:val="30"/>
          <w:szCs w:val="30"/>
        </w:rPr>
        <w:t xml:space="preserve"> 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（4）责任单位：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巴浪湖农场</w:t>
      </w:r>
    </w:p>
    <w:p>
      <w:pPr>
        <w:spacing w:before="138" w:line="8196" w:lineRule="exact"/>
      </w:pPr>
      <w:r>
        <w:rPr>
          <w:position w:val="-163"/>
        </w:rPr>
        <w:drawing>
          <wp:inline distT="0" distB="0" distL="0" distR="0">
            <wp:extent cx="5612765" cy="5203825"/>
            <wp:effectExtent l="0" t="0" r="0" b="0"/>
            <wp:docPr id="38" name="IM 3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 38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52044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2"/>
        <w:spacing w:line="404" w:lineRule="auto"/>
      </w:pPr>
    </w:p>
    <w:p>
      <w:pPr>
        <w:spacing w:before="97" w:line="223" w:lineRule="auto"/>
        <w:ind w:left="2585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z w:val="30"/>
          <w:szCs w:val="30"/>
        </w:rPr>
        <w:t>巴浪湖农场生态用水区域图</w:t>
      </w:r>
    </w:p>
    <w:p>
      <w:pPr>
        <w:spacing w:line="22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2" w:line="222" w:lineRule="auto"/>
        <w:ind w:left="663"/>
        <w:outlineLvl w:val="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13、吴忠林场</w:t>
      </w:r>
    </w:p>
    <w:p>
      <w:pPr>
        <w:spacing w:before="239" w:line="320" w:lineRule="auto"/>
        <w:ind w:left="31" w:right="19" w:firstLine="62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8"/>
          <w:sz w:val="30"/>
          <w:szCs w:val="30"/>
        </w:rPr>
        <w:t>（1）生态用水区域及面积：生态用水区域为吴忠林</w:t>
      </w:r>
      <w:r>
        <w:rPr>
          <w:rFonts w:ascii="仿宋" w:hAnsi="仿宋" w:eastAsia="仿宋" w:cs="仿宋"/>
          <w:spacing w:val="7"/>
          <w:sz w:val="30"/>
          <w:szCs w:val="30"/>
        </w:rPr>
        <w:t>场辖区内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的农田防护林带，2024年生态用水预期指标为405.0</w:t>
      </w:r>
      <w:r>
        <w:rPr>
          <w:rFonts w:ascii="仿宋" w:hAnsi="仿宋" w:eastAsia="仿宋" w:cs="仿宋"/>
          <w:spacing w:val="6"/>
          <w:sz w:val="30"/>
          <w:szCs w:val="30"/>
        </w:rPr>
        <w:t>亩，2025年生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态用水预期指标为405.5亩。</w:t>
      </w:r>
    </w:p>
    <w:p>
      <w:pPr>
        <w:spacing w:before="238" w:line="220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6"/>
          <w:sz w:val="30"/>
          <w:szCs w:val="30"/>
        </w:rPr>
        <w:t>（2）水源：为引黄河水，通过输水渠道输入林带。</w:t>
      </w:r>
    </w:p>
    <w:p>
      <w:pPr>
        <w:spacing w:before="242" w:line="296" w:lineRule="auto"/>
        <w:ind w:left="22" w:right="320" w:firstLine="633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0"/>
          <w:sz w:val="30"/>
          <w:szCs w:val="30"/>
        </w:rPr>
        <w:t>（3）</w:t>
      </w:r>
      <w:r>
        <w:rPr>
          <w:rFonts w:ascii="仿宋" w:hAnsi="仿宋" w:eastAsia="仿宋" w:cs="仿宋"/>
          <w:spacing w:val="-7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0"/>
          <w:sz w:val="30"/>
          <w:szCs w:val="30"/>
        </w:rPr>
        <w:t>生态用水：2025年吴忠林场生态用水预期指标为5.6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万立方米。</w:t>
      </w:r>
    </w:p>
    <w:p>
      <w:pPr>
        <w:spacing w:before="239" w:line="221" w:lineRule="auto"/>
        <w:ind w:left="655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（4）责任单位：吴忠林场</w:t>
      </w:r>
    </w:p>
    <w:p>
      <w:pPr>
        <w:spacing w:before="176" w:line="6592" w:lineRule="exact"/>
      </w:pPr>
      <w:r>
        <w:rPr>
          <w:position w:val="-131"/>
        </w:rPr>
        <w:drawing>
          <wp:inline distT="0" distB="0" distL="0" distR="0">
            <wp:extent cx="5612765" cy="4185920"/>
            <wp:effectExtent l="0" t="0" r="0" b="0"/>
            <wp:docPr id="40" name="IM 4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IM 40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612891" cy="41864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193" w:line="222" w:lineRule="auto"/>
        <w:ind w:left="2781"/>
        <w:outlineLvl w:val="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5"/>
          <w:sz w:val="30"/>
          <w:szCs w:val="30"/>
        </w:rPr>
        <w:t>吴忠林场生态用水区域图</w:t>
      </w:r>
    </w:p>
    <w:p>
      <w:pPr>
        <w:spacing w:line="362" w:lineRule="exact"/>
        <w:ind w:left="631"/>
        <w:outlineLvl w:val="2"/>
        <w:rPr>
          <w:rFonts w:hint="default" w:ascii="仿宋" w:hAnsi="仿宋" w:eastAsia="仿宋" w:cs="仿宋"/>
          <w:b/>
          <w:bCs/>
          <w:sz w:val="32"/>
          <w:szCs w:val="32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五、重点工程</w:t>
      </w:r>
    </w:p>
    <w:p>
      <w:pPr>
        <w:spacing w:before="284" w:line="353" w:lineRule="auto"/>
        <w:ind w:left="19" w:right="9" w:firstLine="61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宁夏吴忠市利通区牛首山东麓荒漠化土地生态修复项目，项目</w:t>
      </w:r>
      <w:r>
        <w:rPr>
          <w:rFonts w:ascii="仿宋" w:hAnsi="仿宋" w:eastAsia="仿宋" w:cs="仿宋"/>
          <w:spacing w:val="1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建设地点在扁担沟镇、孙家滩地区，完成生态修</w:t>
      </w:r>
      <w:r>
        <w:rPr>
          <w:rFonts w:ascii="仿宋" w:hAnsi="仿宋" w:eastAsia="仿宋" w:cs="仿宋"/>
          <w:spacing w:val="-3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15.4</w:t>
      </w:r>
      <w:r>
        <w:rPr>
          <w:rFonts w:ascii="仿宋" w:hAnsi="仿宋" w:eastAsia="仿宋" w:cs="仿宋"/>
          <w:spacing w:val="-5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万亩，其中：</w:t>
      </w:r>
    </w:p>
    <w:p>
      <w:pPr>
        <w:spacing w:line="353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70" w:bottom="0" w:left="1596" w:header="0" w:footer="0" w:gutter="0"/>
          <w:cols w:space="720" w:num="1"/>
        </w:sectPr>
      </w:pPr>
    </w:p>
    <w:p>
      <w:pPr>
        <w:spacing w:before="224" w:line="359" w:lineRule="auto"/>
        <w:ind w:left="1" w:firstLine="3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绿色通道建设面积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7659.3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 xml:space="preserve">亩，防风固沙林建设面积 </w:t>
      </w:r>
      <w:r>
        <w:rPr>
          <w:rFonts w:ascii="仿宋" w:hAnsi="仿宋" w:eastAsia="仿宋" w:cs="仿宋"/>
          <w:spacing w:val="-2"/>
          <w:sz w:val="30"/>
          <w:szCs w:val="30"/>
        </w:rPr>
        <w:t>2135.7</w:t>
      </w:r>
      <w:r>
        <w:rPr>
          <w:rFonts w:ascii="仿宋" w:hAnsi="仿宋" w:eastAsia="仿宋" w:cs="仿宋"/>
          <w:spacing w:val="-4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亩，退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化林改造建设面积 45471.2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亩，高标准生态经济林建设面积</w:t>
      </w:r>
      <w:r>
        <w:rPr>
          <w:rFonts w:ascii="仿宋" w:hAnsi="仿宋" w:eastAsia="仿宋" w:cs="仿宋"/>
          <w:spacing w:val="-2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1500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亩，围栏封育面积 97233.8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亩。</w:t>
      </w:r>
    </w:p>
    <w:p>
      <w:pPr>
        <w:spacing w:before="129" w:line="223" w:lineRule="auto"/>
        <w:ind w:left="636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（一）绿色通道建设</w:t>
      </w:r>
    </w:p>
    <w:p>
      <w:pPr>
        <w:spacing w:before="257" w:line="222" w:lineRule="auto"/>
        <w:ind w:left="60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绿化总面积为</w:t>
      </w:r>
      <w:r>
        <w:rPr>
          <w:rFonts w:ascii="仿宋" w:hAnsi="仿宋" w:eastAsia="仿宋" w:cs="仿宋"/>
          <w:spacing w:val="-5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7659.3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亩。</w:t>
      </w:r>
    </w:p>
    <w:p>
      <w:pPr>
        <w:spacing w:before="237" w:line="340" w:lineRule="auto"/>
        <w:ind w:left="1" w:firstLine="76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1、银平路两侧绿化：绿化面积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779.7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亩，乔灌混交（设计两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行鲁柽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2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号，两行侧柏，两行金叶榆，两行刺槐，灌木以柠条</w:t>
      </w:r>
      <w:r>
        <w:rPr>
          <w:rFonts w:ascii="仿宋" w:hAnsi="仿宋" w:eastAsia="仿宋" w:cs="仿宋"/>
          <w:spacing w:val="1"/>
          <w:sz w:val="30"/>
          <w:szCs w:val="30"/>
        </w:rPr>
        <w:t>、花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棒为主）。灌溉采用建设水利工程进行。水源</w:t>
      </w:r>
      <w:r>
        <w:rPr>
          <w:rFonts w:ascii="仿宋" w:hAnsi="仿宋" w:eastAsia="仿宋" w:cs="仿宋"/>
          <w:spacing w:val="3"/>
          <w:sz w:val="30"/>
          <w:szCs w:val="30"/>
        </w:rPr>
        <w:t>为引黄河水，输水渠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道输入蓄水池，通过提水泵站输送到输水管网</w:t>
      </w:r>
      <w:r>
        <w:rPr>
          <w:rFonts w:ascii="仿宋" w:hAnsi="仿宋" w:eastAsia="仿宋" w:cs="仿宋"/>
          <w:spacing w:val="3"/>
          <w:sz w:val="30"/>
          <w:szCs w:val="30"/>
        </w:rPr>
        <w:t>进入林带。用水量已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年用水指标。</w:t>
      </w:r>
    </w:p>
    <w:p>
      <w:pPr>
        <w:spacing w:before="235" w:line="333" w:lineRule="auto"/>
        <w:ind w:firstLine="59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2、3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号线（慈善大道-立弘路）绿化：绿化面积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1047.6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亩（换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种植土</w:t>
      </w:r>
      <w:r>
        <w:rPr>
          <w:rFonts w:ascii="仿宋" w:hAnsi="仿宋" w:eastAsia="仿宋" w:cs="仿宋"/>
          <w:spacing w:val="23"/>
          <w:sz w:val="30"/>
          <w:szCs w:val="30"/>
        </w:rPr>
        <w:t>），</w:t>
      </w:r>
      <w:r>
        <w:rPr>
          <w:rFonts w:ascii="仿宋" w:hAnsi="仿宋" w:eastAsia="仿宋" w:cs="仿宋"/>
          <w:spacing w:val="-3"/>
          <w:sz w:val="30"/>
          <w:szCs w:val="30"/>
        </w:rPr>
        <w:t>栽植乔木（设计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行鲁柽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号，2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行侧柏，4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行榆树，4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行柳树）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。灌溉采用水车拉运进行，水源为引</w:t>
      </w:r>
      <w:r>
        <w:rPr>
          <w:rFonts w:ascii="仿宋" w:hAnsi="仿宋" w:eastAsia="仿宋" w:cs="仿宋"/>
          <w:spacing w:val="6"/>
          <w:sz w:val="30"/>
          <w:szCs w:val="30"/>
        </w:rPr>
        <w:t>黄河水,用水量已列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入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年用水指标。</w:t>
      </w:r>
    </w:p>
    <w:p>
      <w:pPr>
        <w:spacing w:before="235" w:line="333" w:lineRule="auto"/>
        <w:ind w:firstLine="596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3、4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号线（慈善大道-立弘路）绿化：绿化面积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220</w:t>
      </w:r>
      <w:r>
        <w:rPr>
          <w:rFonts w:ascii="仿宋" w:hAnsi="仿宋" w:eastAsia="仿宋" w:cs="仿宋"/>
          <w:spacing w:val="-2"/>
          <w:sz w:val="30"/>
          <w:szCs w:val="30"/>
        </w:rPr>
        <w:t>5.6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亩（换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种植土</w:t>
      </w:r>
      <w:r>
        <w:rPr>
          <w:rFonts w:ascii="仿宋" w:hAnsi="仿宋" w:eastAsia="仿宋" w:cs="仿宋"/>
          <w:spacing w:val="23"/>
          <w:sz w:val="30"/>
          <w:szCs w:val="30"/>
        </w:rPr>
        <w:t>），</w:t>
      </w:r>
      <w:r>
        <w:rPr>
          <w:rFonts w:ascii="仿宋" w:hAnsi="仿宋" w:eastAsia="仿宋" w:cs="仿宋"/>
          <w:spacing w:val="-3"/>
          <w:sz w:val="30"/>
          <w:szCs w:val="30"/>
        </w:rPr>
        <w:t>栽植乔木（设计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行鲁柽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号，2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行侧柏，4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行榆树，4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行柳树）</w:t>
      </w:r>
      <w:r>
        <w:rPr>
          <w:rFonts w:ascii="仿宋" w:hAnsi="仿宋" w:eastAsia="仿宋" w:cs="仿宋"/>
          <w:spacing w:val="-8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7"/>
          <w:sz w:val="30"/>
          <w:szCs w:val="30"/>
        </w:rPr>
        <w:t>。灌溉采用水车拉运进行，水源为引</w:t>
      </w:r>
      <w:r>
        <w:rPr>
          <w:rFonts w:ascii="仿宋" w:hAnsi="仿宋" w:eastAsia="仿宋" w:cs="仿宋"/>
          <w:spacing w:val="6"/>
          <w:sz w:val="30"/>
          <w:szCs w:val="30"/>
        </w:rPr>
        <w:t>黄河水,用水量已列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入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年用水指标。</w:t>
      </w:r>
    </w:p>
    <w:p>
      <w:pPr>
        <w:spacing w:before="242" w:line="339" w:lineRule="auto"/>
        <w:ind w:left="2" w:firstLine="58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1"/>
          <w:sz w:val="30"/>
          <w:szCs w:val="30"/>
        </w:rPr>
        <w:t>4、慈善大道（3-4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号连接线</w:t>
      </w:r>
      <w:r>
        <w:rPr>
          <w:rFonts w:ascii="仿宋" w:hAnsi="仿宋" w:eastAsia="仿宋" w:cs="仿宋"/>
          <w:spacing w:val="-6"/>
          <w:sz w:val="30"/>
          <w:szCs w:val="30"/>
        </w:rPr>
        <w:t>）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6"/>
          <w:sz w:val="30"/>
          <w:szCs w:val="30"/>
        </w:rPr>
        <w:t>：</w:t>
      </w:r>
      <w:r>
        <w:rPr>
          <w:rFonts w:ascii="仿宋" w:hAnsi="仿宋" w:eastAsia="仿宋" w:cs="仿宋"/>
          <w:spacing w:val="1"/>
          <w:sz w:val="30"/>
          <w:szCs w:val="30"/>
        </w:rPr>
        <w:t>绿化面积</w:t>
      </w:r>
      <w:r>
        <w:rPr>
          <w:rFonts w:ascii="仿宋" w:hAnsi="仿宋" w:eastAsia="仿宋" w:cs="仿宋"/>
          <w:spacing w:val="-3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1960.7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亩，乔灌混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交（前</w:t>
      </w:r>
      <w:r>
        <w:rPr>
          <w:rFonts w:ascii="仿宋" w:hAnsi="仿宋" w:eastAsia="仿宋" w:cs="仿宋"/>
          <w:spacing w:val="-3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10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米栽植灌木柠条</w:t>
      </w:r>
      <w:r>
        <w:rPr>
          <w:rFonts w:ascii="仿宋" w:hAnsi="仿宋" w:eastAsia="仿宋" w:cs="仿宋"/>
          <w:spacing w:val="-18"/>
          <w:sz w:val="30"/>
          <w:szCs w:val="30"/>
        </w:rPr>
        <w:t>）</w:t>
      </w:r>
      <w:r>
        <w:rPr>
          <w:rFonts w:ascii="仿宋" w:hAnsi="仿宋" w:eastAsia="仿宋" w:cs="仿宋"/>
          <w:spacing w:val="-8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8"/>
          <w:sz w:val="30"/>
          <w:szCs w:val="30"/>
        </w:rPr>
        <w:t>，</w:t>
      </w:r>
      <w:r>
        <w:rPr>
          <w:rFonts w:ascii="仿宋" w:hAnsi="仿宋" w:eastAsia="仿宋" w:cs="仿宋"/>
          <w:spacing w:val="-8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中间</w:t>
      </w:r>
      <w:r>
        <w:rPr>
          <w:rFonts w:ascii="仿宋" w:hAnsi="仿宋" w:eastAsia="仿宋" w:cs="仿宋"/>
          <w:spacing w:val="-4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5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米栽植常青树（樟子松、侧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柏</w:t>
      </w:r>
      <w:r>
        <w:rPr>
          <w:rFonts w:ascii="仿宋" w:hAnsi="仿宋" w:eastAsia="仿宋" w:cs="仿宋"/>
          <w:spacing w:val="1"/>
          <w:sz w:val="30"/>
          <w:szCs w:val="30"/>
        </w:rPr>
        <w:t>）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，</w:t>
      </w:r>
      <w:r>
        <w:rPr>
          <w:rFonts w:ascii="仿宋" w:hAnsi="仿宋" w:eastAsia="仿宋" w:cs="仿宋"/>
          <w:spacing w:val="2"/>
          <w:sz w:val="30"/>
          <w:szCs w:val="30"/>
        </w:rPr>
        <w:t>后</w:t>
      </w:r>
      <w:r>
        <w:rPr>
          <w:rFonts w:ascii="仿宋" w:hAnsi="仿宋" w:eastAsia="仿宋" w:cs="仿宋"/>
          <w:spacing w:val="-3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15</w:t>
      </w:r>
      <w:r>
        <w:rPr>
          <w:rFonts w:ascii="仿宋" w:hAnsi="仿宋" w:eastAsia="仿宋" w:cs="仿宋"/>
          <w:spacing w:val="-4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米栽植高大乔木（国槐、榆树）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。灌溉采用建设水利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工程进行。水源为引黄河水，输水渠道输入</w:t>
      </w:r>
      <w:r>
        <w:rPr>
          <w:rFonts w:ascii="仿宋" w:hAnsi="仿宋" w:eastAsia="仿宋" w:cs="仿宋"/>
          <w:spacing w:val="3"/>
          <w:sz w:val="30"/>
          <w:szCs w:val="30"/>
        </w:rPr>
        <w:t>蓄水池，通过提水泵站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输送到输水管网进入林带。用水量已列入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年用水指标。</w:t>
      </w:r>
    </w:p>
    <w:p>
      <w:pPr>
        <w:spacing w:line="339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615" w:header="0" w:footer="0" w:gutter="0"/>
          <w:cols w:space="720" w:num="1"/>
        </w:sectPr>
      </w:pPr>
    </w:p>
    <w:p>
      <w:pPr>
        <w:spacing w:before="258" w:line="350" w:lineRule="auto"/>
        <w:ind w:left="4" w:firstLine="597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5"/>
          <w:sz w:val="30"/>
          <w:szCs w:val="30"/>
        </w:rPr>
        <w:t>5、城际铁路（利通区孙家滩段）东侧绿化：绿化面积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2417.0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亩，乔灌混交（种植侧柏、榆树、柠条、花棒）。</w:t>
      </w:r>
      <w:r>
        <w:rPr>
          <w:rFonts w:ascii="仿宋" w:hAnsi="仿宋" w:eastAsia="仿宋" w:cs="仿宋"/>
          <w:spacing w:val="3"/>
          <w:sz w:val="30"/>
          <w:szCs w:val="30"/>
        </w:rPr>
        <w:t>灌溉采用建设水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利工程进行。水源为引黄河水，输水渠道输入蓄水</w:t>
      </w:r>
      <w:r>
        <w:rPr>
          <w:rFonts w:ascii="仿宋" w:hAnsi="仿宋" w:eastAsia="仿宋" w:cs="仿宋"/>
          <w:spacing w:val="3"/>
          <w:sz w:val="30"/>
          <w:szCs w:val="30"/>
        </w:rPr>
        <w:t>池，通过提水泵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站输送到输水管网进入林带。用水量已列入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年用水指标。</w:t>
      </w:r>
    </w:p>
    <w:p>
      <w:pPr>
        <w:spacing w:before="280" w:line="220" w:lineRule="auto"/>
        <w:ind w:left="59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6、吴忠市利通区城乡公益性公墓（逝安园）试点项目绿化</w:t>
      </w:r>
    </w:p>
    <w:p>
      <w:pPr>
        <w:spacing w:before="286" w:line="386" w:lineRule="auto"/>
        <w:ind w:firstLine="61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1"/>
          <w:sz w:val="30"/>
          <w:szCs w:val="30"/>
        </w:rPr>
        <w:t>绿化面积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158.9</w:t>
      </w:r>
      <w:r>
        <w:rPr>
          <w:rFonts w:ascii="仿宋" w:hAnsi="仿宋" w:eastAsia="仿宋" w:cs="仿宋"/>
          <w:spacing w:val="-4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亩，其中新增绿化面积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101</w:t>
      </w:r>
      <w:r>
        <w:rPr>
          <w:rFonts w:ascii="仿宋" w:hAnsi="仿宋" w:eastAsia="仿宋" w:cs="仿宋"/>
          <w:spacing w:val="-2"/>
          <w:sz w:val="30"/>
          <w:szCs w:val="30"/>
        </w:rPr>
        <w:t>.5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亩（换土及绿化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种植</w:t>
      </w:r>
      <w:r>
        <w:rPr>
          <w:rFonts w:ascii="仿宋" w:hAnsi="仿宋" w:eastAsia="仿宋" w:cs="仿宋"/>
          <w:spacing w:val="-1"/>
          <w:sz w:val="30"/>
          <w:szCs w:val="30"/>
        </w:rPr>
        <w:t>）</w:t>
      </w:r>
      <w:r>
        <w:rPr>
          <w:rFonts w:ascii="仿宋" w:hAnsi="仿宋" w:eastAsia="仿宋" w:cs="仿宋"/>
          <w:spacing w:val="-8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，</w:t>
      </w:r>
      <w:r>
        <w:rPr>
          <w:rFonts w:ascii="仿宋" w:hAnsi="仿宋" w:eastAsia="仿宋" w:cs="仿宋"/>
          <w:spacing w:val="5"/>
          <w:sz w:val="30"/>
          <w:szCs w:val="30"/>
        </w:rPr>
        <w:t>未成林抚育提升</w:t>
      </w:r>
      <w:r>
        <w:rPr>
          <w:rFonts w:ascii="仿宋" w:hAnsi="仿宋" w:eastAsia="仿宋" w:cs="仿宋"/>
          <w:spacing w:val="-4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57.4</w:t>
      </w:r>
      <w:r>
        <w:rPr>
          <w:rFonts w:ascii="仿宋" w:hAnsi="仿宋" w:eastAsia="仿宋" w:cs="仿宋"/>
          <w:spacing w:val="-38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亩。水源为引黄河水，输水渠道输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入蓄水池，通过提水泵站输送到输水管网进入林带。用水量已</w:t>
      </w:r>
      <w:r>
        <w:rPr>
          <w:rFonts w:ascii="仿宋" w:hAnsi="仿宋" w:eastAsia="仿宋" w:cs="仿宋"/>
          <w:spacing w:val="3"/>
          <w:sz w:val="30"/>
          <w:szCs w:val="30"/>
        </w:rPr>
        <w:t>列入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4"/>
          <w:sz w:val="30"/>
          <w:szCs w:val="30"/>
        </w:rPr>
        <w:t>年用水指标。</w:t>
      </w:r>
    </w:p>
    <w:p>
      <w:pPr>
        <w:spacing w:before="97" w:line="222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1"/>
          <w:sz w:val="30"/>
          <w:szCs w:val="30"/>
        </w:rPr>
        <w:t>（二）防风固沙林</w:t>
      </w:r>
    </w:p>
    <w:p>
      <w:pPr>
        <w:spacing w:before="286" w:line="385" w:lineRule="auto"/>
        <w:ind w:left="4" w:firstLine="603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在道路两侧或农田边缘建立成片、成带的防护林配置模式</w:t>
      </w:r>
      <w:r>
        <w:rPr>
          <w:rFonts w:ascii="仿宋" w:hAnsi="仿宋" w:eastAsia="仿宋" w:cs="仿宋"/>
          <w:spacing w:val="3"/>
          <w:sz w:val="30"/>
          <w:szCs w:val="30"/>
        </w:rPr>
        <w:t>，建</w:t>
      </w:r>
      <w:r>
        <w:rPr>
          <w:rFonts w:ascii="仿宋" w:hAnsi="仿宋" w:eastAsia="仿宋" w:cs="仿宋"/>
          <w:sz w:val="30"/>
          <w:szCs w:val="30"/>
        </w:rPr>
        <w:t xml:space="preserve"> 设面积 2135.7</w:t>
      </w:r>
      <w:r>
        <w:rPr>
          <w:rFonts w:ascii="仿宋" w:hAnsi="仿宋" w:eastAsia="仿宋" w:cs="仿宋"/>
          <w:spacing w:val="-41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亩。株行距 3*3 米，灌溉采用水车拉水进行。水源 </w:t>
      </w:r>
      <w:r>
        <w:rPr>
          <w:rFonts w:ascii="仿宋" w:hAnsi="仿宋" w:eastAsia="仿宋" w:cs="仿宋"/>
          <w:spacing w:val="-3"/>
          <w:sz w:val="30"/>
          <w:szCs w:val="30"/>
        </w:rPr>
        <w:t>为引黄河水，用水量已列入</w:t>
      </w:r>
      <w:r>
        <w:rPr>
          <w:rFonts w:ascii="仿宋" w:hAnsi="仿宋" w:eastAsia="仿宋" w:cs="仿宋"/>
          <w:spacing w:val="-5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2025</w:t>
      </w:r>
      <w:r>
        <w:rPr>
          <w:rFonts w:ascii="仿宋" w:hAnsi="仿宋" w:eastAsia="仿宋" w:cs="仿宋"/>
          <w:spacing w:val="-5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年用水指标。</w:t>
      </w:r>
    </w:p>
    <w:p>
      <w:pPr>
        <w:spacing w:before="94" w:line="222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（三）矿山生态修复</w:t>
      </w:r>
    </w:p>
    <w:p>
      <w:pPr>
        <w:spacing w:before="291" w:line="386" w:lineRule="auto"/>
        <w:ind w:left="5" w:firstLine="604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2"/>
          <w:sz w:val="30"/>
          <w:szCs w:val="30"/>
        </w:rPr>
        <w:t>绿化面积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558.5</w:t>
      </w:r>
      <w:r>
        <w:rPr>
          <w:rFonts w:ascii="仿宋" w:hAnsi="仿宋" w:eastAsia="仿宋" w:cs="仿宋"/>
          <w:spacing w:val="-4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亩，树种设计为：侧柏</w:t>
      </w:r>
      <w:r>
        <w:rPr>
          <w:rFonts w:ascii="仿宋" w:hAnsi="仿宋" w:eastAsia="仿宋" w:cs="仿宋"/>
          <w:spacing w:val="-5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2，榆树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4，</w:t>
      </w:r>
      <w:r>
        <w:rPr>
          <w:rFonts w:ascii="仿宋" w:hAnsi="仿宋" w:eastAsia="仿宋" w:cs="仿宋"/>
          <w:spacing w:val="-3"/>
          <w:sz w:val="30"/>
          <w:szCs w:val="30"/>
        </w:rPr>
        <w:t>红柳</w:t>
      </w:r>
      <w:r>
        <w:rPr>
          <w:rFonts w:ascii="仿宋" w:hAnsi="仿宋" w:eastAsia="仿宋" w:cs="仿宋"/>
          <w:spacing w:val="-5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2，山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杏</w:t>
      </w:r>
      <w:r>
        <w:rPr>
          <w:rFonts w:ascii="仿宋" w:hAnsi="仿宋" w:eastAsia="仿宋" w:cs="仿宋"/>
          <w:spacing w:val="-3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5"/>
          <w:sz w:val="30"/>
          <w:szCs w:val="30"/>
        </w:rPr>
        <w:t>2。采用行间混交模式进行，穴状整地换土，灌溉采用建设水利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工程进行。水源为引黄河水，输水渠道输入蓄水</w:t>
      </w:r>
      <w:r>
        <w:rPr>
          <w:rFonts w:ascii="仿宋" w:hAnsi="仿宋" w:eastAsia="仿宋" w:cs="仿宋"/>
          <w:spacing w:val="3"/>
          <w:sz w:val="30"/>
          <w:szCs w:val="30"/>
        </w:rPr>
        <w:t>池，通过提水泵站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输送到输水管网进入林带。用水量已列入</w:t>
      </w:r>
      <w:r>
        <w:rPr>
          <w:rFonts w:ascii="仿宋" w:hAnsi="仿宋" w:eastAsia="仿宋" w:cs="仿宋"/>
          <w:spacing w:val="-6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2025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年用</w:t>
      </w:r>
      <w:r>
        <w:rPr>
          <w:rFonts w:ascii="仿宋" w:hAnsi="仿宋" w:eastAsia="仿宋" w:cs="仿宋"/>
          <w:spacing w:val="-3"/>
          <w:sz w:val="30"/>
          <w:szCs w:val="30"/>
        </w:rPr>
        <w:t>水指标。</w:t>
      </w:r>
    </w:p>
    <w:p>
      <w:pPr>
        <w:spacing w:before="101" w:line="222" w:lineRule="auto"/>
        <w:ind w:left="641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7"/>
          <w:sz w:val="30"/>
          <w:szCs w:val="30"/>
        </w:rPr>
        <w:t>（</w:t>
      </w:r>
      <w:r>
        <w:rPr>
          <w:rFonts w:ascii="仿宋" w:hAnsi="仿宋" w:eastAsia="仿宋" w:cs="仿宋"/>
          <w:spacing w:val="-81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7"/>
          <w:sz w:val="30"/>
          <w:szCs w:val="30"/>
        </w:rPr>
        <w:t>四）退化林改造</w:t>
      </w:r>
    </w:p>
    <w:p>
      <w:pPr>
        <w:spacing w:before="289" w:line="379" w:lineRule="auto"/>
        <w:ind w:left="10" w:firstLine="601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2"/>
          <w:sz w:val="30"/>
          <w:szCs w:val="30"/>
        </w:rPr>
        <w:t>实施退化林改造面积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45471.2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亩。水源为引黄河水，</w:t>
      </w:r>
      <w:r>
        <w:rPr>
          <w:rFonts w:ascii="仿宋" w:hAnsi="仿宋" w:eastAsia="仿宋" w:cs="仿宋"/>
          <w:spacing w:val="1"/>
          <w:sz w:val="30"/>
          <w:szCs w:val="30"/>
        </w:rPr>
        <w:t>利用原有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2"/>
          <w:sz w:val="30"/>
          <w:szCs w:val="30"/>
        </w:rPr>
        <w:t>灌溉设施进行灌溉。用水量占用原有用水指标。</w:t>
      </w:r>
    </w:p>
    <w:p>
      <w:pPr>
        <w:spacing w:line="379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610" w:header="0" w:footer="0" w:gutter="0"/>
          <w:cols w:space="720" w:num="1"/>
        </w:sectPr>
      </w:pPr>
    </w:p>
    <w:p>
      <w:pPr>
        <w:spacing w:before="303" w:line="221" w:lineRule="auto"/>
        <w:ind w:left="636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2"/>
          <w:sz w:val="30"/>
          <w:szCs w:val="30"/>
        </w:rPr>
        <w:t>（五）高标准生态经济林</w:t>
      </w:r>
    </w:p>
    <w:p>
      <w:pPr>
        <w:spacing w:before="258" w:line="359" w:lineRule="auto"/>
        <w:ind w:left="2" w:firstLine="600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推广新品种、新技术，种植1500.0亩。灌溉采用建设水利工程</w:t>
      </w:r>
      <w:r>
        <w:rPr>
          <w:rFonts w:ascii="仿宋" w:hAnsi="仿宋" w:eastAsia="仿宋" w:cs="仿宋"/>
          <w:spacing w:val="1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进行。水源为引黄河水，输水渠道输入蓄水</w:t>
      </w:r>
      <w:r>
        <w:rPr>
          <w:rFonts w:ascii="仿宋" w:hAnsi="仿宋" w:eastAsia="仿宋" w:cs="仿宋"/>
          <w:spacing w:val="3"/>
          <w:sz w:val="30"/>
          <w:szCs w:val="30"/>
        </w:rPr>
        <w:t>池，通过提水泵站输送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"/>
          <w:sz w:val="30"/>
          <w:szCs w:val="30"/>
        </w:rPr>
        <w:t>到输水管网进入林带。用水量已列入2025年用水指标。</w:t>
      </w:r>
    </w:p>
    <w:p>
      <w:pPr>
        <w:spacing w:before="131" w:line="222" w:lineRule="auto"/>
        <w:ind w:left="636"/>
        <w:outlineLvl w:val="4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b/>
          <w:bCs/>
          <w:spacing w:val="-9"/>
          <w:sz w:val="30"/>
          <w:szCs w:val="30"/>
        </w:rPr>
        <w:t>（六）</w:t>
      </w:r>
      <w:r>
        <w:rPr>
          <w:rFonts w:ascii="仿宋" w:hAnsi="仿宋" w:eastAsia="仿宋" w:cs="仿宋"/>
          <w:spacing w:val="-80"/>
          <w:sz w:val="30"/>
          <w:szCs w:val="30"/>
        </w:rPr>
        <w:t xml:space="preserve"> </w:t>
      </w:r>
      <w:r>
        <w:rPr>
          <w:rFonts w:ascii="仿宋" w:hAnsi="仿宋" w:eastAsia="仿宋" w:cs="仿宋"/>
          <w:b/>
          <w:bCs/>
          <w:spacing w:val="-9"/>
          <w:sz w:val="30"/>
          <w:szCs w:val="30"/>
        </w:rPr>
        <w:t>围栏封育</w:t>
      </w:r>
    </w:p>
    <w:p>
      <w:pPr>
        <w:spacing w:before="260" w:line="222" w:lineRule="auto"/>
        <w:ind w:left="63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-5"/>
          <w:sz w:val="30"/>
          <w:szCs w:val="30"/>
        </w:rPr>
        <w:t>围栏封育总面积为 97233.8</w:t>
      </w:r>
      <w:r>
        <w:rPr>
          <w:rFonts w:ascii="仿宋" w:hAnsi="仿宋" w:eastAsia="仿宋" w:cs="仿宋"/>
          <w:spacing w:val="37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亩。</w:t>
      </w:r>
    </w:p>
    <w:p>
      <w:pPr>
        <w:spacing w:before="236" w:line="364" w:lineRule="auto"/>
        <w:ind w:left="1" w:firstLine="600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3"/>
          <w:sz w:val="30"/>
          <w:szCs w:val="30"/>
        </w:rPr>
        <w:t>项</w:t>
      </w:r>
      <w:r>
        <w:rPr>
          <w:rFonts w:ascii="仿宋" w:hAnsi="仿宋" w:eastAsia="仿宋" w:cs="仿宋"/>
          <w:spacing w:val="-6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目建设总投资</w:t>
      </w:r>
      <w:r>
        <w:rPr>
          <w:rFonts w:ascii="仿宋" w:hAnsi="仿宋" w:eastAsia="仿宋" w:cs="仿宋"/>
          <w:spacing w:val="65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13896.0</w:t>
      </w:r>
      <w:r>
        <w:rPr>
          <w:rFonts w:ascii="仿宋" w:hAnsi="仿宋" w:eastAsia="仿宋" w:cs="仿宋"/>
          <w:spacing w:val="-3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3"/>
          <w:sz w:val="30"/>
          <w:szCs w:val="30"/>
        </w:rPr>
        <w:t>万元，其中绿</w:t>
      </w:r>
      <w:r>
        <w:rPr>
          <w:rFonts w:ascii="仿宋" w:hAnsi="仿宋" w:eastAsia="仿宋" w:cs="仿宋"/>
          <w:spacing w:val="2"/>
          <w:sz w:val="30"/>
          <w:szCs w:val="30"/>
        </w:rPr>
        <w:t>化工程投资</w:t>
      </w:r>
      <w:r>
        <w:rPr>
          <w:rFonts w:ascii="仿宋" w:hAnsi="仿宋" w:eastAsia="仿宋" w:cs="仿宋"/>
          <w:spacing w:val="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7545.98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万元，水利工程投资</w:t>
      </w:r>
      <w:r>
        <w:rPr>
          <w:rFonts w:ascii="仿宋" w:hAnsi="仿宋" w:eastAsia="仿宋" w:cs="仿宋"/>
          <w:spacing w:val="-61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4874.78 万元，工程其它费</w:t>
      </w:r>
      <w:r>
        <w:rPr>
          <w:rFonts w:ascii="仿宋" w:hAnsi="仿宋" w:eastAsia="仿宋" w:cs="仿宋"/>
          <w:spacing w:val="-5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2"/>
          <w:sz w:val="30"/>
          <w:szCs w:val="30"/>
        </w:rPr>
        <w:t>846.03 万元，基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本预备费</w:t>
      </w:r>
      <w:r>
        <w:rPr>
          <w:rFonts w:ascii="仿宋" w:hAnsi="仿宋" w:eastAsia="仿宋" w:cs="仿宋"/>
          <w:spacing w:val="-5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629.21</w:t>
      </w:r>
      <w:r>
        <w:rPr>
          <w:rFonts w:ascii="仿宋" w:hAnsi="仿宋" w:eastAsia="仿宋" w:cs="仿宋"/>
          <w:spacing w:val="-43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万元。项目资金来源为：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申请中</w:t>
      </w:r>
      <w:r>
        <w:rPr>
          <w:rFonts w:ascii="仿宋" w:hAnsi="仿宋" w:eastAsia="仿宋" w:cs="仿宋"/>
          <w:spacing w:val="3"/>
          <w:sz w:val="30"/>
          <w:szCs w:val="30"/>
        </w:rPr>
        <w:t>央及自治区项目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资金 9727.2</w:t>
      </w:r>
      <w:r>
        <w:rPr>
          <w:rFonts w:ascii="仿宋" w:hAnsi="仿宋" w:eastAsia="仿宋" w:cs="仿宋"/>
          <w:spacing w:val="-42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占项目总投资 70%；地方自筹</w:t>
      </w:r>
      <w:r>
        <w:rPr>
          <w:rFonts w:ascii="仿宋" w:hAnsi="仿宋" w:eastAsia="仿宋" w:cs="仿宋"/>
          <w:spacing w:val="-64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4168.8</w:t>
      </w:r>
      <w:r>
        <w:rPr>
          <w:rFonts w:ascii="仿宋" w:hAnsi="仿宋" w:eastAsia="仿宋" w:cs="仿宋"/>
          <w:spacing w:val="-50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万元，</w:t>
      </w:r>
      <w:r>
        <w:rPr>
          <w:rFonts w:ascii="仿宋" w:hAnsi="仿宋" w:eastAsia="仿宋" w:cs="仿宋"/>
          <w:spacing w:val="-76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5"/>
          <w:sz w:val="30"/>
          <w:szCs w:val="30"/>
        </w:rPr>
        <w:t>占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3"/>
          <w:sz w:val="30"/>
          <w:szCs w:val="30"/>
        </w:rPr>
        <w:t>项目总投资 30%。</w:t>
      </w:r>
    </w:p>
    <w:p>
      <w:pPr>
        <w:spacing w:before="6" w:line="366" w:lineRule="exact"/>
        <w:ind w:left="628"/>
        <w:rPr>
          <w:rFonts w:hint="eastAsia" w:ascii="微软雅黑" w:hAnsi="微软雅黑" w:eastAsia="微软雅黑" w:cs="微软雅黑"/>
          <w:color w:val="ABABAB"/>
          <w:spacing w:val="-7"/>
          <w:w w:val="94"/>
          <w:position w:val="-1"/>
          <w:sz w:val="37"/>
          <w:szCs w:val="37"/>
          <w:lang w:eastAsia="zh-CN"/>
        </w:rPr>
      </w:pPr>
      <w:r>
        <w:rPr>
          <w:rFonts w:hint="eastAsia" w:ascii="仿宋" w:hAnsi="仿宋" w:eastAsia="仿宋" w:cs="仿宋"/>
          <w:b/>
          <w:bCs/>
          <w:sz w:val="32"/>
          <w:szCs w:val="32"/>
          <w:lang w:val="en-US" w:eastAsia="zh-CN"/>
        </w:rPr>
        <w:t>六、保障措施</w:t>
      </w:r>
    </w:p>
    <w:p>
      <w:pPr>
        <w:spacing w:before="261" w:line="366" w:lineRule="auto"/>
        <w:ind w:firstLine="601"/>
        <w:jc w:val="both"/>
        <w:rPr>
          <w:rFonts w:hint="default" w:ascii="仿宋" w:hAnsi="仿宋" w:eastAsia="仿宋" w:cs="仿宋"/>
          <w:sz w:val="30"/>
          <w:szCs w:val="30"/>
          <w:lang w:val="en-US" w:eastAsia="zh-CN"/>
        </w:rPr>
      </w:pPr>
      <w:r>
        <w:rPr>
          <w:rFonts w:hint="eastAsia" w:ascii="仿宋" w:hAnsi="仿宋" w:eastAsia="仿宋" w:cs="仿宋"/>
          <w:b/>
          <w:bCs/>
          <w:sz w:val="30"/>
          <w:szCs w:val="30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z w:val="30"/>
          <w:szCs w:val="30"/>
          <w:lang w:val="en-US" w:eastAsia="zh-CN"/>
        </w:rPr>
        <w:t>一）加强组织领导，确保各项工作有充开展</w:t>
      </w:r>
    </w:p>
    <w:p>
      <w:pPr>
        <w:spacing w:before="261" w:line="366" w:lineRule="auto"/>
        <w:ind w:firstLine="601"/>
        <w:jc w:val="both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z w:val="30"/>
          <w:szCs w:val="30"/>
        </w:rPr>
        <w:t>根据《吴忠市利通区“</w:t>
      </w:r>
      <w:r>
        <w:rPr>
          <w:rFonts w:ascii="仿宋" w:hAnsi="仿宋" w:eastAsia="仿宋" w:cs="仿宋"/>
          <w:spacing w:val="-90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四水四定</w:t>
      </w:r>
      <w:r>
        <w:rPr>
          <w:rFonts w:ascii="仿宋" w:hAnsi="仿宋" w:eastAsia="仿宋" w:cs="仿宋"/>
          <w:spacing w:val="-103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”试点建设实施方案》确</w:t>
      </w:r>
      <w:r>
        <w:rPr>
          <w:rFonts w:ascii="仿宋" w:hAnsi="仿宋" w:eastAsia="仿宋" w:cs="仿宋"/>
          <w:spacing w:val="-1"/>
          <w:sz w:val="30"/>
          <w:szCs w:val="30"/>
        </w:rPr>
        <w:t>定的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建设目标和主要任务，区</w:t>
      </w:r>
      <w:r>
        <w:rPr>
          <w:rFonts w:ascii="仿宋" w:hAnsi="仿宋" w:eastAsia="仿宋" w:cs="仿宋"/>
          <w:spacing w:val="-69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1"/>
          <w:sz w:val="30"/>
          <w:szCs w:val="30"/>
        </w:rPr>
        <w:t>自然资源局严格按照区委和政府关于</w:t>
      </w:r>
      <w:r>
        <w:rPr>
          <w:rFonts w:ascii="仿宋" w:hAnsi="仿宋" w:eastAsia="仿宋" w:cs="仿宋"/>
          <w:sz w:val="30"/>
          <w:szCs w:val="30"/>
        </w:rPr>
        <w:t>扎实 做好并全力开展我区“</w:t>
      </w:r>
      <w:r>
        <w:rPr>
          <w:rFonts w:ascii="仿宋" w:hAnsi="仿宋" w:eastAsia="仿宋" w:cs="仿宋"/>
          <w:spacing w:val="-89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>四水四定</w:t>
      </w:r>
      <w:r>
        <w:rPr>
          <w:rFonts w:ascii="仿宋" w:hAnsi="仿宋" w:eastAsia="仿宋" w:cs="仿宋"/>
          <w:spacing w:val="-105"/>
          <w:sz w:val="30"/>
          <w:szCs w:val="30"/>
        </w:rPr>
        <w:t xml:space="preserve"> </w:t>
      </w:r>
      <w:r>
        <w:rPr>
          <w:rFonts w:ascii="仿宋" w:hAnsi="仿宋" w:eastAsia="仿宋" w:cs="仿宋"/>
          <w:sz w:val="30"/>
          <w:szCs w:val="30"/>
        </w:rPr>
        <w:t xml:space="preserve">”试点建设的各项部署要求，在深 </w:t>
      </w:r>
      <w:r>
        <w:rPr>
          <w:rFonts w:ascii="仿宋" w:hAnsi="仿宋" w:eastAsia="仿宋" w:cs="仿宋"/>
          <w:spacing w:val="4"/>
          <w:sz w:val="30"/>
          <w:szCs w:val="30"/>
        </w:rPr>
        <w:t>入学习、准确领会、吃透弄通文件精神的基础上</w:t>
      </w:r>
      <w:r>
        <w:rPr>
          <w:rFonts w:ascii="仿宋" w:hAnsi="仿宋" w:eastAsia="仿宋" w:cs="仿宋"/>
          <w:spacing w:val="3"/>
          <w:sz w:val="30"/>
          <w:szCs w:val="30"/>
        </w:rPr>
        <w:t>，专门成立了组织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领导机构、明确任务分工，逐级压实责任、细化</w:t>
      </w:r>
      <w:r>
        <w:rPr>
          <w:rFonts w:ascii="仿宋" w:hAnsi="仿宋" w:eastAsia="仿宋" w:cs="仿宋"/>
          <w:spacing w:val="3"/>
          <w:sz w:val="30"/>
          <w:szCs w:val="30"/>
        </w:rPr>
        <w:t>时限要求，强化技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术服务、收集数据资料，并积极对接厅局和市自</w:t>
      </w:r>
      <w:r>
        <w:rPr>
          <w:rFonts w:ascii="仿宋" w:hAnsi="仿宋" w:eastAsia="仿宋" w:cs="仿宋"/>
          <w:spacing w:val="3"/>
          <w:sz w:val="30"/>
          <w:szCs w:val="30"/>
        </w:rPr>
        <w:t>然资源等上级行业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部门，紧密结合利通实际，有力有序开展各项工</w:t>
      </w:r>
      <w:r>
        <w:rPr>
          <w:rFonts w:ascii="仿宋" w:hAnsi="仿宋" w:eastAsia="仿宋" w:cs="仿宋"/>
          <w:spacing w:val="3"/>
          <w:sz w:val="30"/>
          <w:szCs w:val="30"/>
        </w:rPr>
        <w:t>作。我们在编制规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划时，主动将林草生态用水纳入工程规划进行考</w:t>
      </w:r>
      <w:r>
        <w:rPr>
          <w:rFonts w:ascii="仿宋" w:hAnsi="仿宋" w:eastAsia="仿宋" w:cs="仿宋"/>
          <w:spacing w:val="3"/>
          <w:sz w:val="30"/>
          <w:szCs w:val="30"/>
        </w:rPr>
        <w:t>虑，积极协调水利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4"/>
          <w:sz w:val="30"/>
          <w:szCs w:val="30"/>
        </w:rPr>
        <w:t>部门优化调整水资源分配，合理配置生态用</w:t>
      </w:r>
      <w:r>
        <w:rPr>
          <w:rFonts w:ascii="仿宋" w:hAnsi="仿宋" w:eastAsia="仿宋" w:cs="仿宋"/>
          <w:spacing w:val="3"/>
          <w:sz w:val="30"/>
          <w:szCs w:val="30"/>
        </w:rPr>
        <w:t>水，有效增加生态用水</w:t>
      </w:r>
    </w:p>
    <w:p>
      <w:pPr>
        <w:spacing w:line="366" w:lineRule="auto"/>
        <w:rPr>
          <w:rFonts w:ascii="仿宋" w:hAnsi="仿宋" w:eastAsia="仿宋" w:cs="仿宋"/>
          <w:sz w:val="30"/>
          <w:szCs w:val="30"/>
        </w:rPr>
        <w:sectPr>
          <w:pgSz w:w="11906" w:h="16839"/>
          <w:pgMar w:top="1431" w:right="1480" w:bottom="0" w:left="1615" w:header="0" w:footer="0" w:gutter="0"/>
          <w:cols w:space="720" w:num="1"/>
        </w:sectPr>
      </w:pPr>
    </w:p>
    <w:p>
      <w:pPr>
        <w:spacing w:before="223" w:line="355" w:lineRule="auto"/>
        <w:ind w:left="12" w:hanging="8"/>
        <w:rPr>
          <w:rFonts w:ascii="仿宋" w:hAnsi="仿宋" w:eastAsia="仿宋" w:cs="仿宋"/>
          <w:sz w:val="30"/>
          <w:szCs w:val="30"/>
        </w:rPr>
      </w:pPr>
      <w:r>
        <w:rPr>
          <w:rFonts w:ascii="仿宋" w:hAnsi="仿宋" w:eastAsia="仿宋" w:cs="仿宋"/>
          <w:spacing w:val="4"/>
          <w:sz w:val="30"/>
          <w:szCs w:val="30"/>
        </w:rPr>
        <w:t>指标，促进水资源节约集约利用，支撑黄河流域</w:t>
      </w:r>
      <w:r>
        <w:rPr>
          <w:rFonts w:ascii="仿宋" w:hAnsi="仿宋" w:eastAsia="仿宋" w:cs="仿宋"/>
          <w:spacing w:val="3"/>
          <w:sz w:val="30"/>
          <w:szCs w:val="30"/>
        </w:rPr>
        <w:t>生态保护和高质量</w:t>
      </w:r>
      <w:r>
        <w:rPr>
          <w:rFonts w:ascii="仿宋" w:hAnsi="仿宋" w:eastAsia="仿宋" w:cs="仿宋"/>
          <w:sz w:val="30"/>
          <w:szCs w:val="30"/>
        </w:rPr>
        <w:t xml:space="preserve"> </w:t>
      </w:r>
      <w:r>
        <w:rPr>
          <w:rFonts w:ascii="仿宋" w:hAnsi="仿宋" w:eastAsia="仿宋" w:cs="仿宋"/>
          <w:spacing w:val="-10"/>
          <w:sz w:val="30"/>
          <w:szCs w:val="30"/>
        </w:rPr>
        <w:t>发展。</w:t>
      </w:r>
    </w:p>
    <w:p>
      <w:pPr>
        <w:spacing w:before="229" w:line="356" w:lineRule="auto"/>
        <w:ind w:right="14" w:firstLine="710"/>
        <w:jc w:val="both"/>
        <w:rPr>
          <w:rFonts w:hint="default" w:ascii="仿宋" w:hAnsi="仿宋" w:eastAsia="仿宋" w:cs="仿宋"/>
          <w:b/>
          <w:bCs/>
          <w:spacing w:val="21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21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21"/>
          <w:sz w:val="31"/>
          <w:szCs w:val="31"/>
          <w:lang w:val="en-US" w:eastAsia="zh-CN"/>
        </w:rPr>
        <w:t>二）加快规划落实步伐，科学利用水资源</w:t>
      </w:r>
    </w:p>
    <w:p>
      <w:pPr>
        <w:spacing w:before="229" w:line="356" w:lineRule="auto"/>
        <w:ind w:right="14" w:firstLine="710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1"/>
          <w:sz w:val="31"/>
          <w:szCs w:val="31"/>
        </w:rPr>
        <w:t>认真贯彻落实《中华人民共和国黄河保护法》</w:t>
      </w:r>
      <w:r>
        <w:rPr>
          <w:rFonts w:ascii="仿宋" w:hAnsi="仿宋" w:eastAsia="仿宋" w:cs="仿宋"/>
          <w:spacing w:val="-4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、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《中华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人民共和国森林法》</w:t>
      </w:r>
      <w:r>
        <w:rPr>
          <w:rFonts w:ascii="仿宋" w:hAnsi="仿宋" w:eastAsia="仿宋" w:cs="仿宋"/>
          <w:spacing w:val="-5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、</w:t>
      </w:r>
      <w:r>
        <w:rPr>
          <w:rFonts w:ascii="仿宋" w:hAnsi="仿宋" w:eastAsia="仿宋" w:cs="仿宋"/>
          <w:spacing w:val="-1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《宁夏回族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自治区建设黄河流域生态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保护和高质量发展先行区促进条例》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</w:t>
      </w:r>
      <w:r>
        <w:rPr>
          <w:rFonts w:ascii="仿宋" w:hAnsi="仿宋" w:eastAsia="仿宋" w:cs="仿宋"/>
          <w:spacing w:val="-12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《宁夏水资源管理条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例》</w:t>
      </w:r>
      <w:r>
        <w:rPr>
          <w:rFonts w:ascii="仿宋" w:hAnsi="仿宋" w:eastAsia="仿宋" w:cs="仿宋"/>
          <w:spacing w:val="-5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、</w:t>
      </w:r>
      <w:r>
        <w:rPr>
          <w:rFonts w:ascii="仿宋" w:hAnsi="仿宋" w:eastAsia="仿宋" w:cs="仿宋"/>
          <w:spacing w:val="-12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《</w:t>
      </w:r>
      <w:r>
        <w:rPr>
          <w:rFonts w:ascii="仿宋" w:hAnsi="仿宋" w:eastAsia="仿宋" w:cs="仿宋"/>
          <w:spacing w:val="-2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自治区人民政府办公厅关于印发宁夏回族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自治区有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关行业用水定额的通知》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（宁政办发</w:t>
      </w:r>
      <w:r>
        <w:rPr>
          <w:rFonts w:ascii="宋体" w:hAnsi="宋体" w:eastAsia="宋体" w:cs="宋体"/>
          <w:spacing w:val="25"/>
          <w:sz w:val="31"/>
          <w:szCs w:val="31"/>
        </w:rPr>
        <w:t>〔</w:t>
      </w:r>
      <w:r>
        <w:rPr>
          <w:rFonts w:ascii="仿宋" w:hAnsi="仿宋" w:eastAsia="仿宋" w:cs="仿宋"/>
          <w:spacing w:val="25"/>
          <w:sz w:val="31"/>
          <w:szCs w:val="31"/>
        </w:rPr>
        <w:t>2014</w:t>
      </w:r>
      <w:r>
        <w:rPr>
          <w:rFonts w:ascii="宋体" w:hAnsi="宋体" w:eastAsia="宋体" w:cs="宋体"/>
          <w:spacing w:val="25"/>
          <w:sz w:val="31"/>
          <w:szCs w:val="31"/>
        </w:rPr>
        <w:t>〕</w:t>
      </w:r>
      <w:r>
        <w:rPr>
          <w:rFonts w:ascii="宋体" w:hAnsi="宋体" w:eastAsia="宋体" w:cs="宋体"/>
          <w:spacing w:val="-5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5"/>
          <w:sz w:val="31"/>
          <w:szCs w:val="31"/>
        </w:rPr>
        <w:t>182号文</w:t>
      </w:r>
      <w:r>
        <w:rPr>
          <w:rFonts w:ascii="仿宋" w:hAnsi="仿宋" w:eastAsia="仿宋" w:cs="仿宋"/>
          <w:spacing w:val="24"/>
          <w:sz w:val="31"/>
          <w:szCs w:val="31"/>
        </w:rPr>
        <w:t>件等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系列涉水法律规章制度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，严格落实《国务院办公</w:t>
      </w:r>
      <w:r>
        <w:rPr>
          <w:rFonts w:ascii="仿宋" w:hAnsi="仿宋" w:eastAsia="仿宋" w:cs="仿宋"/>
          <w:spacing w:val="25"/>
          <w:sz w:val="31"/>
          <w:szCs w:val="31"/>
        </w:rPr>
        <w:t>厅关于科学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绿化的指导意见》</w:t>
      </w:r>
      <w:r>
        <w:rPr>
          <w:rFonts w:ascii="仿宋" w:hAnsi="仿宋" w:eastAsia="仿宋" w:cs="仿宋"/>
          <w:spacing w:val="-4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(国办发〔2021〕19</w:t>
      </w:r>
      <w:r>
        <w:rPr>
          <w:rFonts w:ascii="仿宋" w:hAnsi="仿宋" w:eastAsia="仿宋" w:cs="仿宋"/>
          <w:spacing w:val="18"/>
          <w:sz w:val="31"/>
          <w:szCs w:val="31"/>
        </w:rPr>
        <w:t>号)精神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，按照《吴忠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市国土空间总体规划（2021一2035年）</w:t>
      </w:r>
      <w:r>
        <w:rPr>
          <w:rFonts w:ascii="仿宋" w:hAnsi="仿宋" w:eastAsia="仿宋" w:cs="仿宋"/>
          <w:spacing w:val="-7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》确定的林地规模和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空间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，保障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“</w:t>
      </w:r>
      <w:r>
        <w:rPr>
          <w:rFonts w:ascii="仿宋" w:hAnsi="仿宋" w:eastAsia="仿宋" w:cs="仿宋"/>
          <w:spacing w:val="-8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以水定绿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”工作的落实；</w:t>
      </w:r>
      <w:r>
        <w:rPr>
          <w:rFonts w:ascii="仿宋" w:hAnsi="仿宋" w:eastAsia="仿宋" w:cs="仿宋"/>
          <w:spacing w:val="-7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同时，我局将依据《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自治区和吴忠市林地保护利用总体规划》</w:t>
      </w:r>
      <w:r>
        <w:rPr>
          <w:rFonts w:ascii="仿宋" w:hAnsi="仿宋" w:eastAsia="仿宋" w:cs="仿宋"/>
          <w:spacing w:val="-4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</w:t>
      </w:r>
      <w:r>
        <w:rPr>
          <w:rFonts w:ascii="仿宋" w:hAnsi="仿宋" w:eastAsia="仿宋" w:cs="仿宋"/>
          <w:spacing w:val="-12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《利通区林草保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护利用规划2021一2025年》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和《吴忠市利通区湿地保护规划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2021一2025年》</w:t>
      </w:r>
      <w:r>
        <w:rPr>
          <w:rFonts w:ascii="仿宋" w:hAnsi="仿宋" w:eastAsia="仿宋" w:cs="仿宋"/>
          <w:spacing w:val="-5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明确的林草资源布局和结构等要求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，按照“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宜林则林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、宜灌则灌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、宜草则草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、灌草结合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”的原则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，启动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起草制定《吴忠市利通区林草与水协调发展方案》</w:t>
      </w:r>
      <w:r>
        <w:rPr>
          <w:rFonts w:ascii="仿宋" w:hAnsi="仿宋" w:eastAsia="仿宋" w:cs="仿宋"/>
          <w:spacing w:val="-4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4"/>
          <w:sz w:val="31"/>
          <w:szCs w:val="31"/>
        </w:rPr>
        <w:t>，落实“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以水定绿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”的行业要求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，科学布局乔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、灌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、草比例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，</w:t>
      </w:r>
      <w:r>
        <w:rPr>
          <w:rFonts w:ascii="仿宋" w:hAnsi="仿宋" w:eastAsia="仿宋" w:cs="仿宋"/>
          <w:spacing w:val="-7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2"/>
          <w:sz w:val="31"/>
          <w:szCs w:val="31"/>
        </w:rPr>
        <w:t>以节约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用水为</w:t>
      </w:r>
      <w:r>
        <w:rPr>
          <w:rFonts w:ascii="仿宋" w:hAnsi="仿宋" w:eastAsia="仿宋" w:cs="仿宋"/>
          <w:spacing w:val="-4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目标优化灌溉系统设计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，推广高效节水灌溉方式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，最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大程度通过天然降水满足部分灌溉用水需求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。到2025年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生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态林（乔木）</w:t>
      </w:r>
      <w:r>
        <w:rPr>
          <w:rFonts w:ascii="仿宋" w:hAnsi="仿宋" w:eastAsia="仿宋" w:cs="仿宋"/>
          <w:spacing w:val="-6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在全部发展高效节水灌溉的基础上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，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总灌溉面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9"/>
          <w:sz w:val="31"/>
          <w:szCs w:val="31"/>
        </w:rPr>
        <w:t>积控制在7.01万亩，用水总量控制在1660万立方米。</w:t>
      </w:r>
    </w:p>
    <w:p>
      <w:pPr>
        <w:spacing w:before="203" w:line="352" w:lineRule="auto"/>
        <w:ind w:right="52" w:firstLine="686" w:firstLineChars="200"/>
        <w:rPr>
          <w:rFonts w:hint="default" w:ascii="仿宋" w:hAnsi="仿宋" w:eastAsia="仿宋" w:cs="仿宋"/>
          <w:spacing w:val="16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16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16"/>
          <w:sz w:val="31"/>
          <w:szCs w:val="31"/>
          <w:lang w:val="en-US" w:eastAsia="zh-CN"/>
        </w:rPr>
        <w:t>三）加大资金投入力度，管好用好项目资金</w:t>
      </w:r>
    </w:p>
    <w:p>
      <w:pPr>
        <w:spacing w:before="203" w:line="352" w:lineRule="auto"/>
        <w:ind w:left="2" w:right="52" w:firstLine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积极争取国家和</w:t>
      </w:r>
      <w:r>
        <w:rPr>
          <w:rFonts w:ascii="仿宋" w:hAnsi="仿宋" w:eastAsia="仿宋" w:cs="仿宋"/>
          <w:spacing w:val="-3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自治区项目资金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，按照国家和</w:t>
      </w:r>
      <w:r>
        <w:rPr>
          <w:rFonts w:ascii="仿宋" w:hAnsi="仿宋" w:eastAsia="仿宋" w:cs="仿宋"/>
          <w:spacing w:val="-5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自治区重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点工程“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两个投资渠道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，一个造林地块</w:t>
      </w:r>
      <w:r>
        <w:rPr>
          <w:rFonts w:ascii="仿宋" w:hAnsi="仿宋" w:eastAsia="仿宋" w:cs="仿宋"/>
          <w:spacing w:val="-9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”的要求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，统筹使用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资金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，严格项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目预算管理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，严格投资标准和造价审查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7"/>
          <w:sz w:val="31"/>
          <w:szCs w:val="31"/>
        </w:rPr>
        <w:t>，</w:t>
      </w:r>
      <w:r>
        <w:rPr>
          <w:rFonts w:ascii="仿宋" w:hAnsi="仿宋" w:eastAsia="仿宋" w:cs="仿宋"/>
          <w:spacing w:val="16"/>
          <w:sz w:val="31"/>
          <w:szCs w:val="31"/>
        </w:rPr>
        <w:t>严格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项</w:t>
      </w:r>
      <w:r>
        <w:rPr>
          <w:rFonts w:ascii="仿宋" w:hAnsi="仿宋" w:eastAsia="仿宋" w:cs="仿宋"/>
          <w:spacing w:val="-4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目招投标管理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，严格项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目质量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，强化项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目绩效</w:t>
      </w:r>
      <w:r>
        <w:rPr>
          <w:rFonts w:ascii="仿宋" w:hAnsi="仿宋" w:eastAsia="仿宋" w:cs="仿宋"/>
          <w:spacing w:val="-5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目标管理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5"/>
          <w:sz w:val="31"/>
          <w:szCs w:val="31"/>
        </w:rPr>
        <w:t>，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确保项</w:t>
      </w:r>
      <w:r>
        <w:rPr>
          <w:rFonts w:ascii="仿宋" w:hAnsi="仿宋" w:eastAsia="仿宋" w:cs="仿宋"/>
          <w:spacing w:val="-4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目进度和资金支付率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。健全完善资金使用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、绩效</w:t>
      </w:r>
      <w:r>
        <w:rPr>
          <w:rFonts w:ascii="仿宋" w:hAnsi="仿宋" w:eastAsia="仿宋" w:cs="仿宋"/>
          <w:spacing w:val="-5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自评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、考核验收等档案资料。</w:t>
      </w:r>
    </w:p>
    <w:p>
      <w:pPr>
        <w:spacing w:before="232" w:line="343" w:lineRule="auto"/>
        <w:ind w:firstLine="688"/>
        <w:jc w:val="both"/>
        <w:rPr>
          <w:rFonts w:hint="default" w:ascii="仿宋" w:hAnsi="仿宋" w:eastAsia="仿宋" w:cs="仿宋"/>
          <w:b/>
          <w:bCs/>
          <w:spacing w:val="22"/>
          <w:sz w:val="31"/>
          <w:szCs w:val="31"/>
          <w:lang w:val="en-US" w:eastAsia="zh-CN"/>
        </w:rPr>
      </w:pPr>
      <w:r>
        <w:rPr>
          <w:rFonts w:hint="eastAsia" w:ascii="仿宋" w:hAnsi="仿宋" w:eastAsia="仿宋" w:cs="仿宋"/>
          <w:b/>
          <w:bCs/>
          <w:spacing w:val="22"/>
          <w:sz w:val="31"/>
          <w:szCs w:val="31"/>
          <w:lang w:eastAsia="zh-CN"/>
        </w:rPr>
        <w:t>（</w:t>
      </w:r>
      <w:r>
        <w:rPr>
          <w:rFonts w:hint="eastAsia" w:ascii="仿宋" w:hAnsi="仿宋" w:eastAsia="仿宋" w:cs="仿宋"/>
          <w:b/>
          <w:bCs/>
          <w:spacing w:val="22"/>
          <w:sz w:val="31"/>
          <w:szCs w:val="31"/>
          <w:lang w:val="en-US" w:eastAsia="zh-CN"/>
        </w:rPr>
        <w:t>四）加强科技保障，水节约利用率</w:t>
      </w:r>
    </w:p>
    <w:p>
      <w:pPr>
        <w:spacing w:before="232" w:line="343" w:lineRule="auto"/>
        <w:ind w:firstLine="688"/>
        <w:jc w:val="both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大力推行生态绿化高效节水灌溉技术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，与科研部门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2"/>
          <w:sz w:val="31"/>
          <w:szCs w:val="31"/>
        </w:rPr>
        <w:t>、高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等院校</w:t>
      </w:r>
      <w:r>
        <w:rPr>
          <w:rFonts w:ascii="仿宋" w:hAnsi="仿宋" w:eastAsia="仿宋" w:cs="仿宋"/>
          <w:spacing w:val="-83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、水利相关智库等科研机构联合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，探索利通区水资源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条件下国土绿化</w:t>
      </w:r>
      <w:r>
        <w:rPr>
          <w:rFonts w:ascii="仿宋" w:hAnsi="仿宋" w:eastAsia="仿宋" w:cs="仿宋"/>
          <w:spacing w:val="-8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、加强荒漠化综合防治的综合研究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，提出水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资源刚性约束条件下的建议方案和生态阈值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；</w:t>
      </w:r>
      <w:r>
        <w:rPr>
          <w:rFonts w:ascii="仿宋" w:hAnsi="仿宋" w:eastAsia="仿宋" w:cs="仿宋"/>
          <w:spacing w:val="-6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同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时加大林业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造林技术的创新与探索力度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，坚持因地制宜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1"/>
          <w:sz w:val="31"/>
          <w:szCs w:val="31"/>
        </w:rPr>
        <w:t>、</w:t>
      </w:r>
      <w:r>
        <w:rPr>
          <w:rFonts w:ascii="仿宋" w:hAnsi="仿宋" w:eastAsia="仿宋" w:cs="仿宋"/>
          <w:spacing w:val="20"/>
          <w:sz w:val="31"/>
          <w:szCs w:val="31"/>
        </w:rPr>
        <w:t>适地适绿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0"/>
          <w:sz w:val="31"/>
          <w:szCs w:val="31"/>
        </w:rPr>
        <w:t>，充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分考虑降水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、地表水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、地下水等水资源的时空分布和承载能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力，宜林则林、宜草则草、宜荒则荒、宜沙则沙，</w:t>
      </w:r>
      <w:r>
        <w:rPr>
          <w:rFonts w:ascii="仿宋" w:hAnsi="仿宋" w:eastAsia="仿宋" w:cs="仿宋"/>
          <w:spacing w:val="-8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以水定绿、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量水而行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</w:t>
      </w:r>
      <w:r>
        <w:rPr>
          <w:rFonts w:ascii="仿宋" w:hAnsi="仿宋" w:eastAsia="仿宋" w:cs="仿宋"/>
          <w:spacing w:val="-7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以雨养为基础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，科学确定营造林模式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，</w:t>
      </w:r>
      <w:r>
        <w:rPr>
          <w:rFonts w:ascii="仿宋" w:hAnsi="仿宋" w:eastAsia="仿宋" w:cs="仿宋"/>
          <w:spacing w:val="-8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防止过度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用水造成生态环境破坏</w:t>
      </w:r>
      <w:r>
        <w:rPr>
          <w:rFonts w:ascii="仿宋" w:hAnsi="仿宋" w:eastAsia="仿宋" w:cs="仿宋"/>
          <w:spacing w:val="-9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。在造林规划前要进行营</w:t>
      </w:r>
      <w:r>
        <w:rPr>
          <w:rFonts w:ascii="仿宋" w:hAnsi="仿宋" w:eastAsia="仿宋" w:cs="仿宋"/>
          <w:spacing w:val="25"/>
          <w:sz w:val="31"/>
          <w:szCs w:val="31"/>
        </w:rPr>
        <w:t>造乔木林要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开展水资源论证</w:t>
      </w:r>
      <w:r>
        <w:rPr>
          <w:rFonts w:ascii="仿宋" w:hAnsi="仿宋" w:eastAsia="仿宋" w:cs="仿宋"/>
          <w:spacing w:val="-84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，营造灌木林要推广低密度造林</w:t>
      </w:r>
      <w:r>
        <w:rPr>
          <w:rFonts w:ascii="仿宋" w:hAnsi="仿宋" w:eastAsia="仿宋" w:cs="仿宋"/>
          <w:spacing w:val="-88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3"/>
          <w:sz w:val="31"/>
          <w:szCs w:val="31"/>
        </w:rPr>
        <w:t>。坚持适地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适树</w:t>
      </w:r>
      <w:r>
        <w:rPr>
          <w:rFonts w:ascii="仿宋" w:hAnsi="仿宋" w:eastAsia="仿宋" w:cs="仿宋"/>
          <w:spacing w:val="-92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，科学选择绿化树种草种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，积极采用林木良种</w:t>
      </w:r>
      <w:r>
        <w:rPr>
          <w:rFonts w:ascii="仿宋" w:hAnsi="仿宋" w:eastAsia="仿宋" w:cs="仿宋"/>
          <w:spacing w:val="-91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、</w:t>
      </w:r>
      <w:r>
        <w:rPr>
          <w:rFonts w:ascii="仿宋" w:hAnsi="仿宋" w:eastAsia="仿宋" w:cs="仿宋"/>
          <w:spacing w:val="-76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8"/>
          <w:sz w:val="31"/>
          <w:szCs w:val="31"/>
        </w:rPr>
        <w:t>乡</w:t>
      </w:r>
      <w:r>
        <w:rPr>
          <w:rFonts w:ascii="仿宋" w:hAnsi="仿宋" w:eastAsia="仿宋" w:cs="仿宋"/>
          <w:spacing w:val="17"/>
          <w:sz w:val="31"/>
          <w:szCs w:val="31"/>
        </w:rPr>
        <w:t>土树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种草种进行绿化</w:t>
      </w:r>
      <w:r>
        <w:rPr>
          <w:rFonts w:ascii="仿宋" w:hAnsi="仿宋" w:eastAsia="仿宋" w:cs="仿宋"/>
          <w:spacing w:val="-8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26"/>
          <w:sz w:val="31"/>
          <w:szCs w:val="31"/>
        </w:rPr>
        <w:t>，城乡绿化要适当增加当地的</w:t>
      </w:r>
      <w:r>
        <w:rPr>
          <w:rFonts w:ascii="仿宋" w:hAnsi="仿宋" w:eastAsia="仿宋" w:cs="仿宋"/>
          <w:spacing w:val="25"/>
          <w:sz w:val="31"/>
          <w:szCs w:val="31"/>
        </w:rPr>
        <w:t>彩枝彩叶树种</w:t>
      </w:r>
      <w:r>
        <w:rPr>
          <w:rFonts w:ascii="仿宋" w:hAnsi="仿宋" w:eastAsia="仿宋" w:cs="仿宋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3"/>
          <w:sz w:val="31"/>
          <w:szCs w:val="31"/>
        </w:rPr>
        <w:t>应用。</w:t>
      </w:r>
    </w:p>
    <w:p>
      <w:pPr>
        <w:spacing w:line="343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440" w:bottom="0" w:left="1616" w:header="0" w:footer="0" w:gutter="0"/>
          <w:cols w:space="720" w:num="1"/>
        </w:sectPr>
      </w:pPr>
    </w:p>
    <w:p>
      <w:pPr>
        <w:spacing w:before="206" w:line="229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7"/>
          <w:sz w:val="31"/>
          <w:szCs w:val="31"/>
        </w:rPr>
        <w:t>附表：</w:t>
      </w:r>
    </w:p>
    <w:p>
      <w:pPr>
        <w:spacing w:before="214" w:line="228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4"/>
          <w:sz w:val="31"/>
          <w:szCs w:val="31"/>
        </w:rPr>
        <w:t>1.利通区2024年“</w:t>
      </w:r>
      <w:r>
        <w:rPr>
          <w:rFonts w:ascii="仿宋" w:hAnsi="仿宋" w:eastAsia="仿宋" w:cs="仿宋"/>
          <w:spacing w:val="-70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以水定林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4"/>
          <w:sz w:val="31"/>
          <w:szCs w:val="31"/>
        </w:rPr>
        <w:t>”规模表</w:t>
      </w:r>
    </w:p>
    <w:p>
      <w:pPr>
        <w:spacing w:before="217" w:line="228" w:lineRule="auto"/>
        <w:ind w:left="68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5"/>
          <w:sz w:val="31"/>
          <w:szCs w:val="31"/>
        </w:rPr>
        <w:t>2.利通区2025年“</w:t>
      </w:r>
      <w:r>
        <w:rPr>
          <w:rFonts w:ascii="仿宋" w:hAnsi="仿宋" w:eastAsia="仿宋" w:cs="仿宋"/>
          <w:spacing w:val="-69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以水定林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5"/>
          <w:sz w:val="31"/>
          <w:szCs w:val="31"/>
        </w:rPr>
        <w:t>”规模表</w:t>
      </w:r>
    </w:p>
    <w:p>
      <w:pPr>
        <w:spacing w:before="217" w:line="228" w:lineRule="auto"/>
        <w:ind w:left="685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22"/>
          <w:sz w:val="31"/>
          <w:szCs w:val="31"/>
        </w:rPr>
        <w:t>3.利通区2025年生态用水需水量分配表</w:t>
      </w:r>
    </w:p>
    <w:p>
      <w:pPr>
        <w:spacing w:before="217" w:line="228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附件：</w:t>
      </w:r>
    </w:p>
    <w:p>
      <w:pPr>
        <w:spacing w:before="217" w:line="228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1.吴忠市利通区“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四水四定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”试点建设方案</w:t>
      </w:r>
    </w:p>
    <w:p>
      <w:pPr>
        <w:spacing w:before="216" w:line="229" w:lineRule="auto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b/>
          <w:bCs/>
          <w:spacing w:val="-3"/>
          <w:sz w:val="31"/>
          <w:szCs w:val="31"/>
        </w:rPr>
        <w:t>附图：</w:t>
      </w:r>
    </w:p>
    <w:p>
      <w:pPr>
        <w:spacing w:before="216" w:line="227" w:lineRule="auto"/>
        <w:ind w:left="703"/>
        <w:rPr>
          <w:rFonts w:ascii="仿宋" w:hAnsi="仿宋" w:eastAsia="仿宋" w:cs="仿宋"/>
          <w:sz w:val="31"/>
          <w:szCs w:val="31"/>
        </w:rPr>
      </w:pPr>
      <w:r>
        <w:rPr>
          <w:rFonts w:ascii="仿宋" w:hAnsi="仿宋" w:eastAsia="仿宋" w:cs="仿宋"/>
          <w:spacing w:val="16"/>
          <w:sz w:val="31"/>
          <w:szCs w:val="31"/>
        </w:rPr>
        <w:t>1.利通区“</w:t>
      </w:r>
      <w:r>
        <w:rPr>
          <w:rFonts w:ascii="仿宋" w:hAnsi="仿宋" w:eastAsia="仿宋" w:cs="仿宋"/>
          <w:spacing w:val="-77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以水定林</w:t>
      </w:r>
      <w:r>
        <w:rPr>
          <w:rFonts w:ascii="仿宋" w:hAnsi="仿宋" w:eastAsia="仿宋" w:cs="仿宋"/>
          <w:spacing w:val="-95"/>
          <w:sz w:val="31"/>
          <w:szCs w:val="31"/>
        </w:rPr>
        <w:t xml:space="preserve"> </w:t>
      </w:r>
      <w:r>
        <w:rPr>
          <w:rFonts w:ascii="仿宋" w:hAnsi="仿宋" w:eastAsia="仿宋" w:cs="仿宋"/>
          <w:spacing w:val="16"/>
          <w:sz w:val="31"/>
          <w:szCs w:val="31"/>
        </w:rPr>
        <w:t>”生态用水区域位置图</w:t>
      </w:r>
    </w:p>
    <w:p>
      <w:pPr>
        <w:spacing w:line="227" w:lineRule="auto"/>
        <w:rPr>
          <w:rFonts w:ascii="仿宋" w:hAnsi="仿宋" w:eastAsia="仿宋" w:cs="仿宋"/>
          <w:sz w:val="31"/>
          <w:szCs w:val="31"/>
        </w:rPr>
        <w:sectPr>
          <w:pgSz w:w="11906" w:h="16839"/>
          <w:pgMar w:top="1431" w:right="1785" w:bottom="0" w:left="1630" w:header="0" w:footer="0" w:gutter="0"/>
          <w:cols w:space="720" w:num="1"/>
        </w:sectPr>
      </w:pPr>
    </w:p>
    <w:p>
      <w:pPr>
        <w:spacing w:before="51" w:line="214" w:lineRule="auto"/>
        <w:ind w:left="88"/>
        <w:rPr>
          <w:rFonts w:ascii="宋体" w:hAnsi="宋体" w:eastAsia="宋体" w:cs="宋体"/>
          <w:sz w:val="22"/>
          <w:szCs w:val="22"/>
        </w:rPr>
      </w:pPr>
      <w:r>
        <w:rPr>
          <w:rFonts w:ascii="宋体" w:hAnsi="宋体" w:eastAsia="宋体" w:cs="宋体"/>
          <w:spacing w:val="-5"/>
          <w:sz w:val="22"/>
          <w:szCs w:val="22"/>
        </w:rPr>
        <w:t>附表1</w:t>
      </w:r>
    </w:p>
    <w:p>
      <w:pPr>
        <w:spacing w:before="1" w:line="222" w:lineRule="auto"/>
        <w:ind w:left="2807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1"/>
          <w:sz w:val="34"/>
          <w:szCs w:val="34"/>
        </w:rPr>
        <w:t>利通区2024年“以水定林”规模表</w:t>
      </w:r>
    </w:p>
    <w:p>
      <w:pPr>
        <w:spacing w:line="47" w:lineRule="exact"/>
      </w:pPr>
    </w:p>
    <w:tbl>
      <w:tblPr>
        <w:tblStyle w:val="5"/>
        <w:tblW w:w="9678" w:type="dxa"/>
        <w:tblInd w:w="15" w:type="dxa"/>
        <w:tblBorders>
          <w:top w:val="single" w:color="000000" w:sz="12" w:space="0"/>
          <w:left w:val="single" w:color="000000" w:sz="12" w:space="0"/>
          <w:bottom w:val="single" w:color="000000" w:sz="12" w:space="0"/>
          <w:right w:val="single" w:color="000000" w:sz="12" w:space="0"/>
          <w:insideH w:val="single" w:color="000000" w:sz="12" w:space="0"/>
          <w:insideV w:val="single" w:color="000000" w:sz="12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649"/>
        <w:gridCol w:w="1799"/>
        <w:gridCol w:w="1885"/>
        <w:gridCol w:w="2053"/>
        <w:gridCol w:w="2263"/>
        <w:gridCol w:w="1029"/>
      </w:tblGrid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74" w:line="230" w:lineRule="auto"/>
              <w:ind w:left="140"/>
            </w:pPr>
            <w:r>
              <w:rPr>
                <w:spacing w:val="2"/>
              </w:rPr>
              <w:t>序号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5" w:line="228" w:lineRule="auto"/>
              <w:ind w:left="666"/>
            </w:pPr>
            <w:r>
              <w:rPr>
                <w:spacing w:val="-5"/>
              </w:rPr>
              <w:t>单</w:t>
            </w:r>
            <w:r>
              <w:rPr>
                <w:spacing w:val="21"/>
              </w:rPr>
              <w:t xml:space="preserve"> </w:t>
            </w:r>
            <w:r>
              <w:rPr>
                <w:spacing w:val="-5"/>
              </w:rPr>
              <w:t>位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75" w:line="230" w:lineRule="auto"/>
              <w:ind w:left="480"/>
            </w:pPr>
            <w:r>
              <w:rPr>
                <w:spacing w:val="3"/>
              </w:rPr>
              <w:t>面积（亩）</w:t>
            </w:r>
          </w:p>
        </w:tc>
        <w:tc>
          <w:tcPr>
            <w:tcW w:w="2053" w:type="dxa"/>
            <w:vAlign w:val="top"/>
          </w:tcPr>
          <w:p>
            <w:pPr>
              <w:pStyle w:val="6"/>
              <w:spacing w:before="174" w:line="230" w:lineRule="auto"/>
              <w:ind w:left="378"/>
            </w:pPr>
            <w:r>
              <w:rPr>
                <w:spacing w:val="5"/>
              </w:rPr>
              <w:t>预期指标（亩）</w:t>
            </w:r>
          </w:p>
        </w:tc>
        <w:tc>
          <w:tcPr>
            <w:tcW w:w="2263" w:type="dxa"/>
            <w:vAlign w:val="top"/>
          </w:tcPr>
          <w:p>
            <w:pPr>
              <w:pStyle w:val="6"/>
              <w:spacing w:before="174" w:line="230" w:lineRule="auto"/>
              <w:ind w:left="490"/>
            </w:pPr>
            <w:r>
              <w:rPr>
                <w:spacing w:val="5"/>
              </w:rPr>
              <w:t>上限指标（亩）</w:t>
            </w:r>
          </w:p>
        </w:tc>
        <w:tc>
          <w:tcPr>
            <w:tcW w:w="1029" w:type="dxa"/>
            <w:vAlign w:val="top"/>
          </w:tcPr>
          <w:p>
            <w:pPr>
              <w:pStyle w:val="6"/>
              <w:spacing w:before="174" w:line="232" w:lineRule="auto"/>
              <w:ind w:left="344"/>
            </w:pPr>
            <w:r>
              <w:rPr>
                <w:spacing w:val="1"/>
              </w:rPr>
              <w:t>备注</w:t>
            </w: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2448" w:type="dxa"/>
            <w:gridSpan w:val="2"/>
            <w:vAlign w:val="top"/>
          </w:tcPr>
          <w:p>
            <w:pPr>
              <w:pStyle w:val="6"/>
              <w:spacing w:before="157" w:line="230" w:lineRule="auto"/>
              <w:ind w:left="906"/>
            </w:pPr>
            <w:r>
              <w:rPr>
                <w:spacing w:val="-6"/>
              </w:rPr>
              <w:t>合</w:t>
            </w:r>
            <w:r>
              <w:rPr>
                <w:spacing w:val="10"/>
              </w:rPr>
              <w:t xml:space="preserve">   </w:t>
            </w:r>
            <w:r>
              <w:rPr>
                <w:spacing w:val="-6"/>
              </w:rPr>
              <w:t>计</w:t>
            </w:r>
          </w:p>
        </w:tc>
        <w:tc>
          <w:tcPr>
            <w:tcW w:w="1885" w:type="dxa"/>
            <w:vAlign w:val="top"/>
          </w:tcPr>
          <w:p>
            <w:pPr>
              <w:spacing w:before="174" w:line="194" w:lineRule="auto"/>
              <w:ind w:left="63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65734.3</w:t>
            </w:r>
          </w:p>
        </w:tc>
        <w:tc>
          <w:tcPr>
            <w:tcW w:w="2053" w:type="dxa"/>
            <w:vAlign w:val="top"/>
          </w:tcPr>
          <w:p>
            <w:pPr>
              <w:spacing w:before="174" w:line="194" w:lineRule="auto"/>
              <w:ind w:left="72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65734.3</w:t>
            </w:r>
          </w:p>
        </w:tc>
        <w:tc>
          <w:tcPr>
            <w:tcW w:w="2263" w:type="dxa"/>
            <w:vAlign w:val="top"/>
          </w:tcPr>
          <w:p>
            <w:pPr>
              <w:spacing w:before="174" w:line="194" w:lineRule="auto"/>
              <w:ind w:left="84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65734.3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34" w:line="135" w:lineRule="exact"/>
              <w:ind w:left="239"/>
            </w:pPr>
            <w:r>
              <w:rPr>
                <w:b/>
                <w:bCs/>
                <w:spacing w:val="-2"/>
                <w:position w:val="-3"/>
              </w:rPr>
              <w:t>一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59" w:line="229" w:lineRule="auto"/>
              <w:ind w:left="241"/>
            </w:pPr>
            <w:r>
              <w:rPr>
                <w:spacing w:val="7"/>
              </w:rPr>
              <w:t>五里坡节水灌溉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2" w:line="185" w:lineRule="auto"/>
              <w:ind w:left="614"/>
            </w:pPr>
            <w:r>
              <w:rPr>
                <w:spacing w:val="3"/>
              </w:rPr>
              <w:t>28206.8</w:t>
            </w:r>
          </w:p>
        </w:tc>
        <w:tc>
          <w:tcPr>
            <w:tcW w:w="2053" w:type="dxa"/>
            <w:vAlign w:val="top"/>
          </w:tcPr>
          <w:p>
            <w:pPr>
              <w:spacing w:before="176" w:line="194" w:lineRule="auto"/>
              <w:ind w:left="72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28206.8</w:t>
            </w:r>
          </w:p>
        </w:tc>
        <w:tc>
          <w:tcPr>
            <w:tcW w:w="2263" w:type="dxa"/>
            <w:vAlign w:val="top"/>
          </w:tcPr>
          <w:p>
            <w:pPr>
              <w:spacing w:before="176" w:line="194" w:lineRule="auto"/>
              <w:ind w:left="8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28206.8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8" w:line="179" w:lineRule="auto"/>
              <w:ind w:left="242"/>
            </w:pPr>
            <w:r>
              <w:rPr>
                <w:b/>
                <w:bCs/>
                <w:spacing w:val="-2"/>
              </w:rPr>
              <w:t>二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0" w:line="230" w:lineRule="auto"/>
              <w:ind w:left="524"/>
            </w:pPr>
            <w:r>
              <w:rPr>
                <w:spacing w:val="5"/>
              </w:rPr>
              <w:t>绿色通道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1" w:line="186" w:lineRule="auto"/>
              <w:ind w:left="626"/>
            </w:pPr>
            <w:r>
              <w:rPr>
                <w:spacing w:val="1"/>
              </w:rPr>
              <w:t>16193.5</w:t>
            </w:r>
          </w:p>
        </w:tc>
        <w:tc>
          <w:tcPr>
            <w:tcW w:w="2053" w:type="dxa"/>
            <w:vAlign w:val="top"/>
          </w:tcPr>
          <w:p>
            <w:pPr>
              <w:pStyle w:val="6"/>
              <w:spacing w:before="191" w:line="186" w:lineRule="auto"/>
              <w:ind w:left="717"/>
            </w:pPr>
            <w:r>
              <w:rPr>
                <w:spacing w:val="1"/>
              </w:rPr>
              <w:t>16193.5</w:t>
            </w:r>
          </w:p>
        </w:tc>
        <w:tc>
          <w:tcPr>
            <w:tcW w:w="2263" w:type="dxa"/>
            <w:vAlign w:val="top"/>
          </w:tcPr>
          <w:p>
            <w:pPr>
              <w:pStyle w:val="6"/>
              <w:spacing w:before="191" w:line="186" w:lineRule="auto"/>
              <w:ind w:left="828"/>
            </w:pPr>
            <w:r>
              <w:rPr>
                <w:spacing w:val="1"/>
              </w:rPr>
              <w:t>16193.5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5" w:line="186" w:lineRule="auto"/>
              <w:ind w:left="292"/>
            </w:pPr>
            <w:r>
              <w:t>1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4" w:line="231" w:lineRule="auto"/>
              <w:ind w:left="533"/>
            </w:pPr>
            <w:r>
              <w:rPr>
                <w:spacing w:val="2"/>
              </w:rPr>
              <w:t>慈善大道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6" w:line="185" w:lineRule="auto"/>
              <w:ind w:left="661"/>
            </w:pPr>
            <w:r>
              <w:rPr>
                <w:spacing w:val="3"/>
              </w:rPr>
              <w:t>6694.5</w:t>
            </w:r>
          </w:p>
        </w:tc>
        <w:tc>
          <w:tcPr>
            <w:tcW w:w="2053" w:type="dxa"/>
            <w:vAlign w:val="top"/>
          </w:tcPr>
          <w:p>
            <w:pPr>
              <w:spacing w:before="182" w:line="194" w:lineRule="auto"/>
              <w:ind w:left="77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6694.5</w:t>
            </w:r>
          </w:p>
        </w:tc>
        <w:tc>
          <w:tcPr>
            <w:tcW w:w="2263" w:type="dxa"/>
            <w:vAlign w:val="top"/>
          </w:tcPr>
          <w:p>
            <w:pPr>
              <w:spacing w:before="182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6694.5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8" w:line="185" w:lineRule="auto"/>
              <w:ind w:left="281"/>
            </w:pPr>
            <w:r>
              <w:t>2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5" w:line="231" w:lineRule="auto"/>
              <w:ind w:left="526"/>
            </w:pPr>
            <w:r>
              <w:rPr>
                <w:spacing w:val="4"/>
              </w:rPr>
              <w:t>罗山大道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8" w:line="185" w:lineRule="auto"/>
              <w:ind w:left="663"/>
            </w:pPr>
            <w:r>
              <w:rPr>
                <w:spacing w:val="2"/>
              </w:rPr>
              <w:t>3075.3</w:t>
            </w:r>
          </w:p>
        </w:tc>
        <w:tc>
          <w:tcPr>
            <w:tcW w:w="2053" w:type="dxa"/>
            <w:vAlign w:val="top"/>
          </w:tcPr>
          <w:p>
            <w:pPr>
              <w:spacing w:before="183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3075.3</w:t>
            </w:r>
          </w:p>
        </w:tc>
        <w:tc>
          <w:tcPr>
            <w:tcW w:w="2263" w:type="dxa"/>
            <w:vAlign w:val="top"/>
          </w:tcPr>
          <w:p>
            <w:pPr>
              <w:spacing w:before="183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3075.3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9" w:line="185" w:lineRule="auto"/>
              <w:ind w:left="282"/>
            </w:pPr>
            <w:r>
              <w:t>3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7" w:line="230" w:lineRule="auto"/>
              <w:ind w:left="338"/>
            </w:pPr>
            <w:r>
              <w:rPr>
                <w:spacing w:val="6"/>
              </w:rPr>
              <w:t>高速公路匝道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198" w:line="186" w:lineRule="auto"/>
              <w:ind w:left="708"/>
            </w:pPr>
            <w:r>
              <w:rPr>
                <w:spacing w:val="3"/>
              </w:rPr>
              <w:t>949.1</w:t>
            </w:r>
          </w:p>
        </w:tc>
        <w:tc>
          <w:tcPr>
            <w:tcW w:w="2053" w:type="dxa"/>
            <w:vAlign w:val="top"/>
          </w:tcPr>
          <w:p>
            <w:pPr>
              <w:spacing w:before="184" w:line="194" w:lineRule="auto"/>
              <w:ind w:left="823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949.1</w:t>
            </w:r>
          </w:p>
        </w:tc>
        <w:tc>
          <w:tcPr>
            <w:tcW w:w="2263" w:type="dxa"/>
            <w:vAlign w:val="top"/>
          </w:tcPr>
          <w:p>
            <w:pPr>
              <w:spacing w:before="184" w:line="194" w:lineRule="auto"/>
              <w:ind w:left="93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949.1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1" w:line="185" w:lineRule="auto"/>
              <w:ind w:left="278"/>
            </w:pPr>
            <w:r>
              <w:t>4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69" w:line="230" w:lineRule="auto"/>
              <w:ind w:left="617"/>
            </w:pPr>
            <w:r>
              <w:rPr>
                <w:spacing w:val="4"/>
              </w:rPr>
              <w:t>银平路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0" w:line="186" w:lineRule="auto"/>
              <w:ind w:left="674"/>
            </w:pPr>
            <w:r>
              <w:rPr>
                <w:spacing w:val="1"/>
              </w:rPr>
              <w:t>1865.7</w:t>
            </w:r>
          </w:p>
        </w:tc>
        <w:tc>
          <w:tcPr>
            <w:tcW w:w="2053" w:type="dxa"/>
            <w:vAlign w:val="top"/>
          </w:tcPr>
          <w:p>
            <w:pPr>
              <w:spacing w:before="186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1865.7</w:t>
            </w:r>
          </w:p>
        </w:tc>
        <w:tc>
          <w:tcPr>
            <w:tcW w:w="2263" w:type="dxa"/>
            <w:vAlign w:val="top"/>
          </w:tcPr>
          <w:p>
            <w:pPr>
              <w:spacing w:before="186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1865.7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4" w:line="184" w:lineRule="auto"/>
              <w:ind w:left="282"/>
            </w:pPr>
            <w:r>
              <w:t>5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1" w:line="230" w:lineRule="auto"/>
              <w:ind w:left="619"/>
            </w:pPr>
            <w:r>
              <w:rPr>
                <w:spacing w:val="4"/>
              </w:rPr>
              <w:t>吴惠路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3" w:line="185" w:lineRule="auto"/>
              <w:ind w:left="710"/>
            </w:pPr>
            <w:r>
              <w:rPr>
                <w:spacing w:val="2"/>
              </w:rPr>
              <w:t>242.8</w:t>
            </w:r>
          </w:p>
        </w:tc>
        <w:tc>
          <w:tcPr>
            <w:tcW w:w="2053" w:type="dxa"/>
            <w:vAlign w:val="top"/>
          </w:tcPr>
          <w:p>
            <w:pPr>
              <w:spacing w:before="188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242.8</w:t>
            </w:r>
          </w:p>
        </w:tc>
        <w:tc>
          <w:tcPr>
            <w:tcW w:w="2263" w:type="dxa"/>
            <w:vAlign w:val="top"/>
          </w:tcPr>
          <w:p>
            <w:pPr>
              <w:spacing w:before="188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242.8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4" w:line="185" w:lineRule="auto"/>
              <w:ind w:left="280"/>
            </w:pPr>
            <w:r>
              <w:t>6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2" w:line="230" w:lineRule="auto"/>
              <w:ind w:left="524"/>
            </w:pPr>
            <w:r>
              <w:rPr>
                <w:spacing w:val="5"/>
              </w:rPr>
              <w:t>滨河大道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3" w:line="186" w:lineRule="auto"/>
              <w:ind w:left="663"/>
            </w:pPr>
            <w:r>
              <w:rPr>
                <w:spacing w:val="2"/>
              </w:rPr>
              <w:t>3366.1</w:t>
            </w:r>
          </w:p>
        </w:tc>
        <w:tc>
          <w:tcPr>
            <w:tcW w:w="2053" w:type="dxa"/>
            <w:vAlign w:val="top"/>
          </w:tcPr>
          <w:p>
            <w:pPr>
              <w:spacing w:before="186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3366.1</w:t>
            </w:r>
          </w:p>
        </w:tc>
        <w:tc>
          <w:tcPr>
            <w:tcW w:w="2263" w:type="dxa"/>
            <w:vAlign w:val="top"/>
          </w:tcPr>
          <w:p>
            <w:pPr>
              <w:spacing w:before="186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3366.1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196" w:line="194" w:lineRule="auto"/>
              <w:ind w:left="241"/>
            </w:pPr>
            <w:r>
              <w:rPr>
                <w:b/>
                <w:bCs/>
                <w:spacing w:val="-2"/>
              </w:rPr>
              <w:t>三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2" w:line="230" w:lineRule="auto"/>
              <w:ind w:left="521"/>
            </w:pPr>
            <w:r>
              <w:rPr>
                <w:spacing w:val="5"/>
              </w:rPr>
              <w:t>农田林网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3" w:line="186" w:lineRule="auto"/>
              <w:ind w:left="614"/>
            </w:pPr>
            <w:r>
              <w:rPr>
                <w:spacing w:val="3"/>
              </w:rPr>
              <w:t>21334.0</w:t>
            </w:r>
          </w:p>
        </w:tc>
        <w:tc>
          <w:tcPr>
            <w:tcW w:w="2053" w:type="dxa"/>
            <w:vAlign w:val="top"/>
          </w:tcPr>
          <w:p>
            <w:pPr>
              <w:pStyle w:val="6"/>
              <w:spacing w:before="203" w:line="186" w:lineRule="auto"/>
              <w:ind w:left="705"/>
            </w:pPr>
            <w:r>
              <w:rPr>
                <w:spacing w:val="3"/>
              </w:rPr>
              <w:t>21334.0</w:t>
            </w:r>
          </w:p>
        </w:tc>
        <w:tc>
          <w:tcPr>
            <w:tcW w:w="2263" w:type="dxa"/>
            <w:vAlign w:val="top"/>
          </w:tcPr>
          <w:p>
            <w:pPr>
              <w:pStyle w:val="6"/>
              <w:spacing w:before="203" w:line="186" w:lineRule="auto"/>
              <w:ind w:left="817"/>
            </w:pPr>
            <w:r>
              <w:rPr>
                <w:spacing w:val="3"/>
              </w:rPr>
              <w:t>21334.0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04" w:line="186" w:lineRule="auto"/>
              <w:ind w:left="292"/>
            </w:pPr>
            <w:r>
              <w:t>1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3" w:line="228" w:lineRule="auto"/>
              <w:ind w:left="620"/>
            </w:pPr>
            <w:r>
              <w:rPr>
                <w:spacing w:val="3"/>
              </w:rPr>
              <w:t>古城镇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4" w:line="186" w:lineRule="auto"/>
              <w:ind w:left="710"/>
            </w:pPr>
            <w:r>
              <w:rPr>
                <w:spacing w:val="2"/>
              </w:rPr>
              <w:t>215.4</w:t>
            </w:r>
          </w:p>
        </w:tc>
        <w:tc>
          <w:tcPr>
            <w:tcW w:w="2053" w:type="dxa"/>
            <w:vAlign w:val="top"/>
          </w:tcPr>
          <w:p>
            <w:pPr>
              <w:spacing w:before="188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215.4</w:t>
            </w:r>
          </w:p>
        </w:tc>
        <w:tc>
          <w:tcPr>
            <w:tcW w:w="2263" w:type="dxa"/>
            <w:vAlign w:val="top"/>
          </w:tcPr>
          <w:p>
            <w:pPr>
              <w:spacing w:before="188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215.4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spacing w:before="179" w:line="202" w:lineRule="auto"/>
              <w:ind w:left="270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2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5" w:line="230" w:lineRule="auto"/>
              <w:ind w:left="617"/>
            </w:pPr>
            <w:r>
              <w:rPr>
                <w:spacing w:val="4"/>
              </w:rPr>
              <w:t>金积镇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6" w:line="186" w:lineRule="auto"/>
              <w:ind w:left="674"/>
            </w:pPr>
            <w:r>
              <w:rPr>
                <w:spacing w:val="1"/>
              </w:rPr>
              <w:t>1036.6</w:t>
            </w:r>
          </w:p>
        </w:tc>
        <w:tc>
          <w:tcPr>
            <w:tcW w:w="2053" w:type="dxa"/>
            <w:vAlign w:val="top"/>
          </w:tcPr>
          <w:p>
            <w:pPr>
              <w:spacing w:before="190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1036.6</w:t>
            </w:r>
          </w:p>
        </w:tc>
        <w:tc>
          <w:tcPr>
            <w:tcW w:w="2263" w:type="dxa"/>
            <w:vAlign w:val="top"/>
          </w:tcPr>
          <w:p>
            <w:pPr>
              <w:spacing w:before="190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1036.6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spacing w:before="181" w:line="202" w:lineRule="auto"/>
              <w:ind w:left="273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z w:val="19"/>
                <w:szCs w:val="19"/>
              </w:rPr>
              <w:t>3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7" w:line="230" w:lineRule="auto"/>
              <w:ind w:left="521"/>
            </w:pPr>
            <w:r>
              <w:rPr>
                <w:spacing w:val="6"/>
              </w:rPr>
              <w:t>金银滩镇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8" w:line="186" w:lineRule="auto"/>
              <w:ind w:left="674"/>
            </w:pPr>
            <w:r>
              <w:rPr>
                <w:spacing w:val="1"/>
              </w:rPr>
              <w:t>1622.6</w:t>
            </w:r>
          </w:p>
        </w:tc>
        <w:tc>
          <w:tcPr>
            <w:tcW w:w="2053" w:type="dxa"/>
            <w:vAlign w:val="top"/>
          </w:tcPr>
          <w:p>
            <w:pPr>
              <w:spacing w:before="191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1622.6</w:t>
            </w:r>
          </w:p>
        </w:tc>
        <w:tc>
          <w:tcPr>
            <w:tcW w:w="2263" w:type="dxa"/>
            <w:vAlign w:val="top"/>
          </w:tcPr>
          <w:p>
            <w:pPr>
              <w:spacing w:before="191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1622.6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spacing w:before="183" w:line="201" w:lineRule="auto"/>
              <w:ind w:left="267"/>
              <w:rPr>
                <w:rFonts w:ascii="Arial" w:hAnsi="Arial" w:eastAsia="Arial" w:cs="Arial"/>
                <w:sz w:val="19"/>
                <w:szCs w:val="19"/>
              </w:rPr>
            </w:pPr>
            <w:r>
              <w:rPr>
                <w:rFonts w:ascii="Arial" w:hAnsi="Arial" w:eastAsia="Arial" w:cs="Arial"/>
                <w:spacing w:val="1"/>
                <w:sz w:val="19"/>
                <w:szCs w:val="19"/>
              </w:rPr>
              <w:t>4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7" w:line="230" w:lineRule="auto"/>
              <w:ind w:left="622"/>
            </w:pPr>
            <w:r>
              <w:rPr>
                <w:spacing w:val="2"/>
              </w:rPr>
              <w:t>高闸镇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8" w:line="186" w:lineRule="auto"/>
              <w:ind w:left="674"/>
            </w:pPr>
            <w:r>
              <w:rPr>
                <w:spacing w:val="1"/>
              </w:rPr>
              <w:t>1739.6</w:t>
            </w:r>
          </w:p>
        </w:tc>
        <w:tc>
          <w:tcPr>
            <w:tcW w:w="2053" w:type="dxa"/>
            <w:vAlign w:val="top"/>
          </w:tcPr>
          <w:p>
            <w:pPr>
              <w:spacing w:before="192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1739.6</w:t>
            </w:r>
          </w:p>
        </w:tc>
        <w:tc>
          <w:tcPr>
            <w:tcW w:w="2263" w:type="dxa"/>
            <w:vAlign w:val="top"/>
          </w:tcPr>
          <w:p>
            <w:pPr>
              <w:spacing w:before="192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1739.6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1" w:line="184" w:lineRule="auto"/>
              <w:ind w:left="282"/>
            </w:pPr>
            <w:r>
              <w:t>5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7" w:line="230" w:lineRule="auto"/>
              <w:ind w:left="520"/>
            </w:pPr>
            <w:r>
              <w:rPr>
                <w:spacing w:val="6"/>
              </w:rPr>
              <w:t>扁担沟镇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09" w:line="186" w:lineRule="auto"/>
              <w:ind w:left="663"/>
            </w:pPr>
            <w:r>
              <w:rPr>
                <w:spacing w:val="2"/>
              </w:rPr>
              <w:t>3137.4</w:t>
            </w:r>
          </w:p>
        </w:tc>
        <w:tc>
          <w:tcPr>
            <w:tcW w:w="2053" w:type="dxa"/>
            <w:vAlign w:val="top"/>
          </w:tcPr>
          <w:p>
            <w:pPr>
              <w:spacing w:before="193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3137.4</w:t>
            </w:r>
          </w:p>
        </w:tc>
        <w:tc>
          <w:tcPr>
            <w:tcW w:w="2263" w:type="dxa"/>
            <w:vAlign w:val="top"/>
          </w:tcPr>
          <w:p>
            <w:pPr>
              <w:spacing w:before="193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3137.4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1" w:line="185" w:lineRule="auto"/>
              <w:ind w:left="280"/>
            </w:pPr>
            <w:r>
              <w:t>6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8" w:line="230" w:lineRule="auto"/>
              <w:ind w:left="525"/>
            </w:pPr>
            <w:r>
              <w:rPr>
                <w:spacing w:val="4"/>
              </w:rPr>
              <w:t>东塔寺乡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1" w:line="185" w:lineRule="auto"/>
              <w:ind w:left="711"/>
            </w:pPr>
            <w:r>
              <w:rPr>
                <w:spacing w:val="2"/>
              </w:rPr>
              <w:t>586.0</w:t>
            </w:r>
          </w:p>
        </w:tc>
        <w:tc>
          <w:tcPr>
            <w:tcW w:w="2053" w:type="dxa"/>
            <w:vAlign w:val="top"/>
          </w:tcPr>
          <w:p>
            <w:pPr>
              <w:spacing w:before="194" w:line="194" w:lineRule="auto"/>
              <w:ind w:left="89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586</w:t>
            </w:r>
          </w:p>
        </w:tc>
        <w:tc>
          <w:tcPr>
            <w:tcW w:w="2263" w:type="dxa"/>
            <w:vAlign w:val="top"/>
          </w:tcPr>
          <w:p>
            <w:pPr>
              <w:spacing w:before="194" w:line="194" w:lineRule="auto"/>
              <w:ind w:left="100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8"/>
                <w:szCs w:val="18"/>
              </w:rPr>
              <w:t>586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3" w:line="184" w:lineRule="auto"/>
              <w:ind w:left="283"/>
            </w:pPr>
            <w:r>
              <w:t>7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79" w:line="230" w:lineRule="auto"/>
              <w:ind w:left="616"/>
            </w:pPr>
            <w:r>
              <w:rPr>
                <w:spacing w:val="5"/>
              </w:rPr>
              <w:t>板桥乡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2" w:line="185" w:lineRule="auto"/>
              <w:ind w:left="710"/>
            </w:pPr>
            <w:r>
              <w:rPr>
                <w:spacing w:val="2"/>
              </w:rPr>
              <w:t>263.0</w:t>
            </w:r>
          </w:p>
        </w:tc>
        <w:tc>
          <w:tcPr>
            <w:tcW w:w="2053" w:type="dxa"/>
            <w:vAlign w:val="top"/>
          </w:tcPr>
          <w:p>
            <w:pPr>
              <w:spacing w:before="195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263.0</w:t>
            </w:r>
          </w:p>
        </w:tc>
        <w:tc>
          <w:tcPr>
            <w:tcW w:w="2263" w:type="dxa"/>
            <w:vAlign w:val="top"/>
          </w:tcPr>
          <w:p>
            <w:pPr>
              <w:spacing w:before="195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263.0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3" w:line="185" w:lineRule="auto"/>
              <w:ind w:left="279"/>
            </w:pPr>
            <w:r>
              <w:t>8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1" w:line="230" w:lineRule="auto"/>
              <w:ind w:left="524"/>
            </w:pPr>
            <w:r>
              <w:rPr>
                <w:spacing w:val="5"/>
              </w:rPr>
              <w:t>马莲渠乡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4" w:line="185" w:lineRule="auto"/>
              <w:ind w:left="712"/>
            </w:pPr>
            <w:r>
              <w:rPr>
                <w:spacing w:val="2"/>
              </w:rPr>
              <w:t>755.6</w:t>
            </w:r>
          </w:p>
        </w:tc>
        <w:tc>
          <w:tcPr>
            <w:tcW w:w="2053" w:type="dxa"/>
            <w:vAlign w:val="top"/>
          </w:tcPr>
          <w:p>
            <w:pPr>
              <w:spacing w:before="196" w:line="194" w:lineRule="auto"/>
              <w:ind w:left="822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755.6</w:t>
            </w:r>
          </w:p>
        </w:tc>
        <w:tc>
          <w:tcPr>
            <w:tcW w:w="2263" w:type="dxa"/>
            <w:vAlign w:val="top"/>
          </w:tcPr>
          <w:p>
            <w:pPr>
              <w:spacing w:before="196" w:line="194" w:lineRule="auto"/>
              <w:ind w:left="93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755.6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9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5" w:line="185" w:lineRule="auto"/>
              <w:ind w:left="279"/>
            </w:pPr>
            <w:r>
              <w:t>9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3" w:line="229" w:lineRule="auto"/>
              <w:ind w:left="523"/>
            </w:pPr>
            <w:r>
              <w:rPr>
                <w:spacing w:val="5"/>
              </w:rPr>
              <w:t>郭家桥乡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5" w:line="185" w:lineRule="auto"/>
              <w:ind w:left="711"/>
            </w:pPr>
            <w:r>
              <w:rPr>
                <w:spacing w:val="2"/>
              </w:rPr>
              <w:t>526.6</w:t>
            </w:r>
          </w:p>
        </w:tc>
        <w:tc>
          <w:tcPr>
            <w:tcW w:w="2053" w:type="dxa"/>
            <w:vAlign w:val="top"/>
          </w:tcPr>
          <w:p>
            <w:pPr>
              <w:spacing w:before="198" w:line="194" w:lineRule="auto"/>
              <w:ind w:left="824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526.6</w:t>
            </w:r>
          </w:p>
        </w:tc>
        <w:tc>
          <w:tcPr>
            <w:tcW w:w="2263" w:type="dxa"/>
            <w:vAlign w:val="top"/>
          </w:tcPr>
          <w:p>
            <w:pPr>
              <w:spacing w:before="198" w:line="194" w:lineRule="auto"/>
              <w:ind w:left="936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526.6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6" w:line="186" w:lineRule="auto"/>
              <w:ind w:left="244"/>
            </w:pPr>
            <w:r>
              <w:rPr>
                <w:spacing w:val="-6"/>
              </w:rPr>
              <w:t>10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4" w:line="230" w:lineRule="auto"/>
              <w:ind w:left="618"/>
            </w:pPr>
            <w:r>
              <w:rPr>
                <w:spacing w:val="4"/>
              </w:rPr>
              <w:t>上桥镇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7" w:line="185" w:lineRule="auto"/>
              <w:ind w:left="710"/>
            </w:pPr>
            <w:r>
              <w:rPr>
                <w:spacing w:val="2"/>
              </w:rPr>
              <w:t>298.4</w:t>
            </w:r>
          </w:p>
        </w:tc>
        <w:tc>
          <w:tcPr>
            <w:tcW w:w="2053" w:type="dxa"/>
            <w:vAlign w:val="top"/>
          </w:tcPr>
          <w:p>
            <w:pPr>
              <w:spacing w:before="200" w:line="194" w:lineRule="auto"/>
              <w:ind w:left="81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298.4</w:t>
            </w:r>
          </w:p>
        </w:tc>
        <w:tc>
          <w:tcPr>
            <w:tcW w:w="2263" w:type="dxa"/>
            <w:vAlign w:val="top"/>
          </w:tcPr>
          <w:p>
            <w:pPr>
              <w:spacing w:before="200" w:line="194" w:lineRule="auto"/>
              <w:ind w:left="93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298.4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7" w:line="186" w:lineRule="auto"/>
              <w:ind w:left="244"/>
            </w:pPr>
            <w:r>
              <w:rPr>
                <w:spacing w:val="-6"/>
              </w:rPr>
              <w:t>11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6" w:line="230" w:lineRule="auto"/>
              <w:ind w:left="452"/>
            </w:pPr>
            <w:r>
              <w:rPr>
                <w:spacing w:val="2"/>
              </w:rPr>
              <w:t>巴浪湖农场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7" w:line="186" w:lineRule="auto"/>
              <w:ind w:left="674"/>
            </w:pPr>
            <w:r>
              <w:rPr>
                <w:spacing w:val="1"/>
              </w:rPr>
              <w:t>1235.3</w:t>
            </w:r>
          </w:p>
        </w:tc>
        <w:tc>
          <w:tcPr>
            <w:tcW w:w="2053" w:type="dxa"/>
            <w:vAlign w:val="top"/>
          </w:tcPr>
          <w:p>
            <w:pPr>
              <w:spacing w:before="201" w:line="194" w:lineRule="auto"/>
              <w:ind w:left="789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1235.3</w:t>
            </w:r>
          </w:p>
        </w:tc>
        <w:tc>
          <w:tcPr>
            <w:tcW w:w="2263" w:type="dxa"/>
            <w:vAlign w:val="top"/>
          </w:tcPr>
          <w:p>
            <w:pPr>
              <w:spacing w:before="201" w:line="194" w:lineRule="auto"/>
              <w:ind w:left="901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z w:val="18"/>
                <w:szCs w:val="18"/>
              </w:rPr>
              <w:t>1235.3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0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8" w:line="186" w:lineRule="auto"/>
              <w:ind w:left="244"/>
            </w:pPr>
            <w:r>
              <w:rPr>
                <w:spacing w:val="-6"/>
              </w:rPr>
              <w:t>12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68" w:line="211" w:lineRule="auto"/>
              <w:ind w:left="822" w:right="26" w:hanging="772"/>
            </w:pPr>
            <w:r>
              <w:rPr>
                <w:spacing w:val="7"/>
              </w:rPr>
              <w:t xml:space="preserve">吴忠国家农业科技园 </w:t>
            </w:r>
            <w:r>
              <w:t>区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8" w:line="186" w:lineRule="auto"/>
              <w:ind w:left="660"/>
            </w:pPr>
            <w:r>
              <w:rPr>
                <w:spacing w:val="3"/>
              </w:rPr>
              <w:t>9512.5</w:t>
            </w:r>
          </w:p>
        </w:tc>
        <w:tc>
          <w:tcPr>
            <w:tcW w:w="2053" w:type="dxa"/>
            <w:vAlign w:val="top"/>
          </w:tcPr>
          <w:p>
            <w:pPr>
              <w:spacing w:before="201" w:line="194" w:lineRule="auto"/>
              <w:ind w:left="775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9512.5</w:t>
            </w:r>
          </w:p>
        </w:tc>
        <w:tc>
          <w:tcPr>
            <w:tcW w:w="2263" w:type="dxa"/>
            <w:vAlign w:val="top"/>
          </w:tcPr>
          <w:p>
            <w:pPr>
              <w:spacing w:before="201" w:line="194" w:lineRule="auto"/>
              <w:ind w:left="887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8"/>
                <w:szCs w:val="18"/>
              </w:rPr>
              <w:t>9512.5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2" w:space="0"/>
            <w:left w:val="single" w:color="000000" w:sz="12" w:space="0"/>
            <w:bottom w:val="single" w:color="000000" w:sz="12" w:space="0"/>
            <w:right w:val="single" w:color="000000" w:sz="12" w:space="0"/>
            <w:insideH w:val="single" w:color="000000" w:sz="12" w:space="0"/>
            <w:insideV w:val="single" w:color="000000" w:sz="12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06" w:hRule="atLeast"/>
        </w:trPr>
        <w:tc>
          <w:tcPr>
            <w:tcW w:w="649" w:type="dxa"/>
            <w:vAlign w:val="top"/>
          </w:tcPr>
          <w:p>
            <w:pPr>
              <w:pStyle w:val="6"/>
              <w:spacing w:before="218" w:line="186" w:lineRule="auto"/>
              <w:ind w:left="244"/>
            </w:pPr>
            <w:r>
              <w:rPr>
                <w:spacing w:val="-6"/>
              </w:rPr>
              <w:t>13</w:t>
            </w:r>
          </w:p>
        </w:tc>
        <w:tc>
          <w:tcPr>
            <w:tcW w:w="1799" w:type="dxa"/>
            <w:vAlign w:val="top"/>
          </w:tcPr>
          <w:p>
            <w:pPr>
              <w:pStyle w:val="6"/>
              <w:spacing w:before="186" w:line="230" w:lineRule="auto"/>
              <w:ind w:left="523"/>
            </w:pPr>
            <w:r>
              <w:rPr>
                <w:spacing w:val="5"/>
              </w:rPr>
              <w:t>吴忠林场</w:t>
            </w:r>
          </w:p>
        </w:tc>
        <w:tc>
          <w:tcPr>
            <w:tcW w:w="1885" w:type="dxa"/>
            <w:vAlign w:val="top"/>
          </w:tcPr>
          <w:p>
            <w:pPr>
              <w:pStyle w:val="6"/>
              <w:spacing w:before="219" w:line="185" w:lineRule="auto"/>
              <w:ind w:left="707"/>
            </w:pPr>
            <w:r>
              <w:rPr>
                <w:spacing w:val="3"/>
              </w:rPr>
              <w:t>405.0</w:t>
            </w:r>
          </w:p>
        </w:tc>
        <w:tc>
          <w:tcPr>
            <w:tcW w:w="2053" w:type="dxa"/>
            <w:vAlign w:val="top"/>
          </w:tcPr>
          <w:p>
            <w:pPr>
              <w:spacing w:before="202" w:line="194" w:lineRule="auto"/>
              <w:ind w:left="888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405</w:t>
            </w:r>
          </w:p>
        </w:tc>
        <w:tc>
          <w:tcPr>
            <w:tcW w:w="2263" w:type="dxa"/>
            <w:vAlign w:val="top"/>
          </w:tcPr>
          <w:p>
            <w:pPr>
              <w:spacing w:before="202" w:line="194" w:lineRule="auto"/>
              <w:ind w:left="1000"/>
              <w:rPr>
                <w:rFonts w:ascii="Times New Roman" w:hAnsi="Times New Roman" w:eastAsia="Times New Roman" w:cs="Times New Roman"/>
                <w:sz w:val="18"/>
                <w:szCs w:val="18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8"/>
                <w:szCs w:val="18"/>
              </w:rPr>
              <w:t>405</w:t>
            </w:r>
          </w:p>
        </w:tc>
        <w:tc>
          <w:tcPr>
            <w:tcW w:w="1029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5" w:type="default"/>
          <w:pgSz w:w="11905" w:h="16837"/>
          <w:pgMar w:top="1431" w:right="1140" w:bottom="703" w:left="1055" w:header="0" w:footer="467" w:gutter="0"/>
          <w:cols w:space="720" w:num="1"/>
        </w:sectPr>
      </w:pPr>
    </w:p>
    <w:p>
      <w:pPr>
        <w:spacing w:before="151" w:line="219" w:lineRule="auto"/>
        <w:ind w:left="97"/>
        <w:rPr>
          <w:rFonts w:ascii="宋体" w:hAnsi="宋体" w:eastAsia="宋体" w:cs="宋体"/>
          <w:sz w:val="24"/>
          <w:szCs w:val="24"/>
        </w:rPr>
      </w:pPr>
      <w:r>
        <w:rPr>
          <w:rFonts w:ascii="宋体" w:hAnsi="宋体" w:eastAsia="宋体" w:cs="宋体"/>
          <w:spacing w:val="-10"/>
          <w:sz w:val="24"/>
          <w:szCs w:val="24"/>
        </w:rPr>
        <w:t>附表2</w:t>
      </w:r>
    </w:p>
    <w:p>
      <w:pPr>
        <w:spacing w:before="154" w:line="223" w:lineRule="auto"/>
        <w:ind w:left="2547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1"/>
          <w:sz w:val="34"/>
          <w:szCs w:val="34"/>
        </w:rPr>
        <w:t>利通区2025年“以水定林”规模表</w:t>
      </w:r>
    </w:p>
    <w:p>
      <w:pPr>
        <w:spacing w:line="85" w:lineRule="exact"/>
      </w:pPr>
    </w:p>
    <w:tbl>
      <w:tblPr>
        <w:tblStyle w:val="5"/>
        <w:tblW w:w="9440" w:type="dxa"/>
        <w:tblInd w:w="17" w:type="dxa"/>
        <w:tblBorders>
          <w:top w:val="single" w:color="000000" w:sz="14" w:space="0"/>
          <w:left w:val="single" w:color="000000" w:sz="14" w:space="0"/>
          <w:bottom w:val="single" w:color="000000" w:sz="14" w:space="0"/>
          <w:right w:val="single" w:color="000000" w:sz="14" w:space="0"/>
          <w:insideH w:val="single" w:color="000000" w:sz="14" w:space="0"/>
          <w:insideV w:val="single" w:color="000000" w:sz="14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1095"/>
        <w:gridCol w:w="1779"/>
        <w:gridCol w:w="1614"/>
        <w:gridCol w:w="1554"/>
        <w:gridCol w:w="1540"/>
        <w:gridCol w:w="1858"/>
      </w:tblGrid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78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205" w:line="231" w:lineRule="auto"/>
              <w:ind w:left="354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序号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205" w:line="230" w:lineRule="auto"/>
              <w:ind w:left="643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单</w:t>
            </w:r>
            <w:r>
              <w:rPr>
                <w:spacing w:val="25"/>
                <w:sz w:val="19"/>
                <w:szCs w:val="19"/>
              </w:rPr>
              <w:t xml:space="preserve"> </w:t>
            </w:r>
            <w:r>
              <w:rPr>
                <w:spacing w:val="-5"/>
                <w:sz w:val="19"/>
                <w:szCs w:val="19"/>
              </w:rPr>
              <w:t>位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205" w:line="232" w:lineRule="auto"/>
              <w:ind w:left="316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面积（亩）</w:t>
            </w:r>
          </w:p>
        </w:tc>
        <w:tc>
          <w:tcPr>
            <w:tcW w:w="1554" w:type="dxa"/>
            <w:vAlign w:val="top"/>
          </w:tcPr>
          <w:p>
            <w:pPr>
              <w:pStyle w:val="6"/>
              <w:spacing w:before="205" w:line="231" w:lineRule="auto"/>
              <w:ind w:left="87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预期指标（亩）</w:t>
            </w:r>
          </w:p>
        </w:tc>
        <w:tc>
          <w:tcPr>
            <w:tcW w:w="1540" w:type="dxa"/>
            <w:vAlign w:val="top"/>
          </w:tcPr>
          <w:p>
            <w:pPr>
              <w:pStyle w:val="6"/>
              <w:spacing w:before="205" w:line="231" w:lineRule="auto"/>
              <w:ind w:left="86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上限指标（亩）</w:t>
            </w:r>
          </w:p>
        </w:tc>
        <w:tc>
          <w:tcPr>
            <w:tcW w:w="1858" w:type="dxa"/>
            <w:vAlign w:val="top"/>
          </w:tcPr>
          <w:p>
            <w:pPr>
              <w:pStyle w:val="6"/>
              <w:spacing w:before="205" w:line="233" w:lineRule="auto"/>
              <w:ind w:left="747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备注</w:t>
            </w: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2874" w:type="dxa"/>
            <w:gridSpan w:val="2"/>
            <w:vAlign w:val="top"/>
          </w:tcPr>
          <w:p>
            <w:pPr>
              <w:pStyle w:val="6"/>
              <w:spacing w:before="127" w:line="231" w:lineRule="auto"/>
              <w:ind w:left="1099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合</w:t>
            </w:r>
            <w:r>
              <w:rPr>
                <w:spacing w:val="12"/>
                <w:sz w:val="19"/>
                <w:szCs w:val="19"/>
              </w:rPr>
              <w:t xml:space="preserve">   </w:t>
            </w:r>
            <w:r>
              <w:rPr>
                <w:spacing w:val="-5"/>
                <w:sz w:val="19"/>
                <w:szCs w:val="19"/>
              </w:rPr>
              <w:t>计</w:t>
            </w:r>
          </w:p>
        </w:tc>
        <w:tc>
          <w:tcPr>
            <w:tcW w:w="1614" w:type="dxa"/>
            <w:vAlign w:val="top"/>
          </w:tcPr>
          <w:p>
            <w:pPr>
              <w:spacing w:before="144" w:line="195" w:lineRule="auto"/>
              <w:ind w:left="5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70100</w:t>
            </w:r>
          </w:p>
        </w:tc>
        <w:tc>
          <w:tcPr>
            <w:tcW w:w="1554" w:type="dxa"/>
            <w:vAlign w:val="top"/>
          </w:tcPr>
          <w:p>
            <w:pPr>
              <w:spacing w:before="144" w:line="195" w:lineRule="auto"/>
              <w:ind w:left="53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70100</w:t>
            </w:r>
          </w:p>
        </w:tc>
        <w:tc>
          <w:tcPr>
            <w:tcW w:w="1540" w:type="dxa"/>
            <w:vAlign w:val="top"/>
          </w:tcPr>
          <w:p>
            <w:pPr>
              <w:spacing w:before="144" w:line="195" w:lineRule="auto"/>
              <w:ind w:left="53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70100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209" w:line="143" w:lineRule="exact"/>
              <w:ind w:left="456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position w:val="-3"/>
                <w:sz w:val="19"/>
                <w:szCs w:val="19"/>
              </w:rPr>
              <w:t>一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28" w:line="231" w:lineRule="auto"/>
              <w:ind w:left="189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五里坡节水灌溉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4" w:line="186" w:lineRule="auto"/>
              <w:ind w:left="46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28543.8</w:t>
            </w:r>
          </w:p>
        </w:tc>
        <w:tc>
          <w:tcPr>
            <w:tcW w:w="1554" w:type="dxa"/>
            <w:vAlign w:val="top"/>
          </w:tcPr>
          <w:p>
            <w:pPr>
              <w:spacing w:before="146" w:line="195" w:lineRule="auto"/>
              <w:ind w:left="4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28543.8</w:t>
            </w:r>
          </w:p>
        </w:tc>
        <w:tc>
          <w:tcPr>
            <w:tcW w:w="1540" w:type="dxa"/>
            <w:vAlign w:val="top"/>
          </w:tcPr>
          <w:p>
            <w:pPr>
              <w:spacing w:before="146" w:line="195" w:lineRule="auto"/>
              <w:ind w:left="454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28543.8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8" w:line="180" w:lineRule="auto"/>
              <w:ind w:left="459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二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28" w:line="232" w:lineRule="auto"/>
              <w:ind w:left="494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绿色通道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3" w:line="186" w:lineRule="auto"/>
              <w:ind w:left="46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20222.2</w:t>
            </w:r>
          </w:p>
        </w:tc>
        <w:tc>
          <w:tcPr>
            <w:tcW w:w="1554" w:type="dxa"/>
            <w:vAlign w:val="top"/>
          </w:tcPr>
          <w:p>
            <w:pPr>
              <w:pStyle w:val="6"/>
              <w:spacing w:before="163" w:line="186" w:lineRule="auto"/>
              <w:ind w:left="435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20222.2</w:t>
            </w:r>
          </w:p>
        </w:tc>
        <w:tc>
          <w:tcPr>
            <w:tcW w:w="1540" w:type="dxa"/>
            <w:vAlign w:val="top"/>
          </w:tcPr>
          <w:p>
            <w:pPr>
              <w:pStyle w:val="6"/>
              <w:spacing w:before="163" w:line="186" w:lineRule="auto"/>
              <w:ind w:left="436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20222.2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4" w:line="187" w:lineRule="auto"/>
              <w:ind w:left="5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0" w:line="233" w:lineRule="auto"/>
              <w:ind w:left="504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慈善大道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5" w:line="186" w:lineRule="auto"/>
              <w:ind w:left="510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6706.8</w:t>
            </w:r>
          </w:p>
        </w:tc>
        <w:tc>
          <w:tcPr>
            <w:tcW w:w="1554" w:type="dxa"/>
            <w:vAlign w:val="top"/>
          </w:tcPr>
          <w:p>
            <w:pPr>
              <w:spacing w:before="150" w:line="195" w:lineRule="auto"/>
              <w:ind w:left="5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6706.8</w:t>
            </w:r>
          </w:p>
        </w:tc>
        <w:tc>
          <w:tcPr>
            <w:tcW w:w="1540" w:type="dxa"/>
            <w:vAlign w:val="top"/>
          </w:tcPr>
          <w:p>
            <w:pPr>
              <w:spacing w:before="150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6706.8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7" w:line="186" w:lineRule="auto"/>
              <w:ind w:left="50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2" w:line="233" w:lineRule="auto"/>
              <w:ind w:left="496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罗山大道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67" w:line="186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3075.3</w:t>
            </w:r>
          </w:p>
        </w:tc>
        <w:tc>
          <w:tcPr>
            <w:tcW w:w="1554" w:type="dxa"/>
            <w:vAlign w:val="top"/>
          </w:tcPr>
          <w:p>
            <w:pPr>
              <w:spacing w:before="152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3075.3</w:t>
            </w:r>
          </w:p>
        </w:tc>
        <w:tc>
          <w:tcPr>
            <w:tcW w:w="1540" w:type="dxa"/>
            <w:vAlign w:val="top"/>
          </w:tcPr>
          <w:p>
            <w:pPr>
              <w:spacing w:before="152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3075.3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1" w:line="186" w:lineRule="auto"/>
              <w:ind w:left="5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6" w:line="232" w:lineRule="auto"/>
              <w:ind w:left="293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高速公路匝道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0" w:line="187" w:lineRule="auto"/>
              <w:ind w:left="55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949.1</w:t>
            </w:r>
          </w:p>
        </w:tc>
        <w:tc>
          <w:tcPr>
            <w:tcW w:w="1554" w:type="dxa"/>
            <w:vAlign w:val="top"/>
          </w:tcPr>
          <w:p>
            <w:pPr>
              <w:spacing w:before="153" w:line="195" w:lineRule="auto"/>
              <w:ind w:left="5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949.1</w:t>
            </w:r>
          </w:p>
        </w:tc>
        <w:tc>
          <w:tcPr>
            <w:tcW w:w="1540" w:type="dxa"/>
            <w:vAlign w:val="top"/>
          </w:tcPr>
          <w:p>
            <w:pPr>
              <w:spacing w:before="153" w:line="195" w:lineRule="auto"/>
              <w:ind w:left="5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949.1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3" w:line="186" w:lineRule="auto"/>
              <w:ind w:left="4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8" w:line="232" w:lineRule="auto"/>
              <w:ind w:left="592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银平路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2" w:line="187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5882.1</w:t>
            </w:r>
          </w:p>
        </w:tc>
        <w:tc>
          <w:tcPr>
            <w:tcW w:w="1554" w:type="dxa"/>
            <w:vAlign w:val="top"/>
          </w:tcPr>
          <w:p>
            <w:pPr>
              <w:spacing w:before="155" w:line="195" w:lineRule="auto"/>
              <w:ind w:left="51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5882.1</w:t>
            </w:r>
          </w:p>
        </w:tc>
        <w:tc>
          <w:tcPr>
            <w:tcW w:w="1540" w:type="dxa"/>
            <w:vAlign w:val="top"/>
          </w:tcPr>
          <w:p>
            <w:pPr>
              <w:spacing w:before="155" w:line="195" w:lineRule="auto"/>
              <w:ind w:left="51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5882.1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3" w:line="185" w:lineRule="auto"/>
              <w:ind w:left="5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7" w:line="232" w:lineRule="auto"/>
              <w:ind w:left="594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吴惠路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2" w:line="186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242.8</w:t>
            </w:r>
          </w:p>
        </w:tc>
        <w:tc>
          <w:tcPr>
            <w:tcW w:w="1554" w:type="dxa"/>
            <w:vAlign w:val="top"/>
          </w:tcPr>
          <w:p>
            <w:pPr>
              <w:spacing w:before="157" w:line="195" w:lineRule="auto"/>
              <w:ind w:left="5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242.8</w:t>
            </w:r>
          </w:p>
        </w:tc>
        <w:tc>
          <w:tcPr>
            <w:tcW w:w="1540" w:type="dxa"/>
            <w:vAlign w:val="top"/>
          </w:tcPr>
          <w:p>
            <w:pPr>
              <w:spacing w:before="157" w:line="195" w:lineRule="auto"/>
              <w:ind w:left="5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242.8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4" w:line="186" w:lineRule="auto"/>
              <w:ind w:left="5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39" w:line="232" w:lineRule="auto"/>
              <w:ind w:left="494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滨河大道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3" w:line="187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3366.1</w:t>
            </w:r>
          </w:p>
        </w:tc>
        <w:tc>
          <w:tcPr>
            <w:tcW w:w="1554" w:type="dxa"/>
            <w:vAlign w:val="top"/>
          </w:tcPr>
          <w:p>
            <w:pPr>
              <w:spacing w:before="159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3366.1</w:t>
            </w:r>
          </w:p>
        </w:tc>
        <w:tc>
          <w:tcPr>
            <w:tcW w:w="1540" w:type="dxa"/>
            <w:vAlign w:val="top"/>
          </w:tcPr>
          <w:p>
            <w:pPr>
              <w:spacing w:before="159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3366.1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66" w:line="195" w:lineRule="auto"/>
              <w:ind w:left="458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三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1" w:line="231" w:lineRule="auto"/>
              <w:ind w:left="491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农田林网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5" w:line="187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21334</w:t>
            </w:r>
          </w:p>
        </w:tc>
        <w:tc>
          <w:tcPr>
            <w:tcW w:w="1554" w:type="dxa"/>
            <w:vAlign w:val="top"/>
          </w:tcPr>
          <w:p>
            <w:pPr>
              <w:spacing w:before="161" w:line="195" w:lineRule="auto"/>
              <w:ind w:left="5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21334</w:t>
            </w:r>
          </w:p>
        </w:tc>
        <w:tc>
          <w:tcPr>
            <w:tcW w:w="1540" w:type="dxa"/>
            <w:vAlign w:val="top"/>
          </w:tcPr>
          <w:p>
            <w:pPr>
              <w:spacing w:before="161" w:line="195" w:lineRule="auto"/>
              <w:ind w:left="5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21334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79" w:line="187" w:lineRule="auto"/>
              <w:ind w:left="51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5" w:line="230" w:lineRule="auto"/>
              <w:ind w:left="595"/>
              <w:rPr>
                <w:sz w:val="19"/>
                <w:szCs w:val="19"/>
              </w:rPr>
            </w:pPr>
            <w:r>
              <w:rPr>
                <w:spacing w:val="5"/>
                <w:sz w:val="19"/>
                <w:szCs w:val="19"/>
              </w:rPr>
              <w:t>古城镇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79" w:line="187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215.4</w:t>
            </w:r>
          </w:p>
        </w:tc>
        <w:tc>
          <w:tcPr>
            <w:tcW w:w="1554" w:type="dxa"/>
            <w:vAlign w:val="top"/>
          </w:tcPr>
          <w:p>
            <w:pPr>
              <w:spacing w:before="162" w:line="195" w:lineRule="auto"/>
              <w:ind w:left="5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215.4</w:t>
            </w:r>
          </w:p>
        </w:tc>
        <w:tc>
          <w:tcPr>
            <w:tcW w:w="1540" w:type="dxa"/>
            <w:vAlign w:val="top"/>
          </w:tcPr>
          <w:p>
            <w:pPr>
              <w:spacing w:before="162" w:line="195" w:lineRule="auto"/>
              <w:ind w:left="5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215.4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spacing w:before="152" w:line="197" w:lineRule="auto"/>
              <w:ind w:left="491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2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7" w:line="232" w:lineRule="auto"/>
              <w:ind w:left="591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金积镇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1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1036.6</w:t>
            </w:r>
          </w:p>
        </w:tc>
        <w:tc>
          <w:tcPr>
            <w:tcW w:w="1554" w:type="dxa"/>
            <w:vAlign w:val="top"/>
          </w:tcPr>
          <w:p>
            <w:pPr>
              <w:spacing w:before="164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1036.6</w:t>
            </w:r>
          </w:p>
        </w:tc>
        <w:tc>
          <w:tcPr>
            <w:tcW w:w="1540" w:type="dxa"/>
            <w:vAlign w:val="top"/>
          </w:tcPr>
          <w:p>
            <w:pPr>
              <w:spacing w:before="164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1036.6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spacing w:before="154" w:line="197" w:lineRule="auto"/>
              <w:ind w:left="494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3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6" w:line="232" w:lineRule="auto"/>
              <w:ind w:left="490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金银滩镇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0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1622.6</w:t>
            </w:r>
          </w:p>
        </w:tc>
        <w:tc>
          <w:tcPr>
            <w:tcW w:w="1554" w:type="dxa"/>
            <w:vAlign w:val="top"/>
          </w:tcPr>
          <w:p>
            <w:pPr>
              <w:spacing w:before="166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1622.6</w:t>
            </w:r>
          </w:p>
        </w:tc>
        <w:tc>
          <w:tcPr>
            <w:tcW w:w="1540" w:type="dxa"/>
            <w:vAlign w:val="top"/>
          </w:tcPr>
          <w:p>
            <w:pPr>
              <w:spacing w:before="166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1622.6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spacing w:before="156" w:line="197" w:lineRule="auto"/>
              <w:ind w:left="488"/>
              <w:rPr>
                <w:rFonts w:ascii="Arial" w:hAnsi="Arial" w:eastAsia="Arial" w:cs="Arial"/>
                <w:sz w:val="21"/>
                <w:szCs w:val="21"/>
              </w:rPr>
            </w:pPr>
            <w:r>
              <w:rPr>
                <w:rFonts w:ascii="Arial" w:hAnsi="Arial" w:eastAsia="Arial" w:cs="Arial"/>
                <w:sz w:val="21"/>
                <w:szCs w:val="21"/>
              </w:rPr>
              <w:t>4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8" w:line="232" w:lineRule="auto"/>
              <w:ind w:left="598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高闸镇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2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1739.6</w:t>
            </w:r>
          </w:p>
        </w:tc>
        <w:tc>
          <w:tcPr>
            <w:tcW w:w="1554" w:type="dxa"/>
            <w:vAlign w:val="top"/>
          </w:tcPr>
          <w:p>
            <w:pPr>
              <w:spacing w:before="168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1739.6</w:t>
            </w:r>
          </w:p>
        </w:tc>
        <w:tc>
          <w:tcPr>
            <w:tcW w:w="1540" w:type="dxa"/>
            <w:vAlign w:val="top"/>
          </w:tcPr>
          <w:p>
            <w:pPr>
              <w:spacing w:before="168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1739.6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5" w:line="185" w:lineRule="auto"/>
              <w:ind w:left="50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49" w:line="231" w:lineRule="auto"/>
              <w:ind w:left="490"/>
              <w:rPr>
                <w:sz w:val="19"/>
                <w:szCs w:val="19"/>
              </w:rPr>
            </w:pPr>
            <w:r>
              <w:rPr>
                <w:spacing w:val="8"/>
                <w:sz w:val="19"/>
                <w:szCs w:val="19"/>
              </w:rPr>
              <w:t>扁担沟镇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3" w:line="187" w:lineRule="auto"/>
              <w:ind w:left="51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3137.4</w:t>
            </w:r>
          </w:p>
        </w:tc>
        <w:tc>
          <w:tcPr>
            <w:tcW w:w="1554" w:type="dxa"/>
            <w:vAlign w:val="top"/>
          </w:tcPr>
          <w:p>
            <w:pPr>
              <w:spacing w:before="169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3137.4</w:t>
            </w:r>
          </w:p>
        </w:tc>
        <w:tc>
          <w:tcPr>
            <w:tcW w:w="1540" w:type="dxa"/>
            <w:vAlign w:val="top"/>
          </w:tcPr>
          <w:p>
            <w:pPr>
              <w:spacing w:before="169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3137.4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7" w:line="186" w:lineRule="auto"/>
              <w:ind w:left="501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2" w:line="231" w:lineRule="auto"/>
              <w:ind w:left="495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东塔寺乡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7" w:line="186" w:lineRule="auto"/>
              <w:ind w:left="5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586.0</w:t>
            </w:r>
          </w:p>
        </w:tc>
        <w:tc>
          <w:tcPr>
            <w:tcW w:w="1554" w:type="dxa"/>
            <w:vAlign w:val="top"/>
          </w:tcPr>
          <w:p>
            <w:pPr>
              <w:spacing w:before="169" w:line="195" w:lineRule="auto"/>
              <w:ind w:left="63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586</w:t>
            </w:r>
          </w:p>
        </w:tc>
        <w:tc>
          <w:tcPr>
            <w:tcW w:w="1540" w:type="dxa"/>
            <w:vAlign w:val="top"/>
          </w:tcPr>
          <w:p>
            <w:pPr>
              <w:spacing w:before="169" w:line="195" w:lineRule="auto"/>
              <w:ind w:left="638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2"/>
                <w:sz w:val="19"/>
                <w:szCs w:val="19"/>
              </w:rPr>
              <w:t>586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90" w:line="185" w:lineRule="auto"/>
              <w:ind w:left="50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4" w:line="231" w:lineRule="auto"/>
              <w:ind w:left="591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板桥乡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9" w:line="186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263.0</w:t>
            </w:r>
          </w:p>
        </w:tc>
        <w:tc>
          <w:tcPr>
            <w:tcW w:w="1554" w:type="dxa"/>
            <w:vAlign w:val="top"/>
          </w:tcPr>
          <w:p>
            <w:pPr>
              <w:spacing w:before="171" w:line="195" w:lineRule="auto"/>
              <w:ind w:left="633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263</w:t>
            </w:r>
          </w:p>
        </w:tc>
        <w:tc>
          <w:tcPr>
            <w:tcW w:w="1540" w:type="dxa"/>
            <w:vAlign w:val="top"/>
          </w:tcPr>
          <w:p>
            <w:pPr>
              <w:spacing w:before="171" w:line="195" w:lineRule="auto"/>
              <w:ind w:left="6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263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7" w:line="186" w:lineRule="auto"/>
              <w:ind w:left="5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2" w:line="232" w:lineRule="auto"/>
              <w:ind w:left="494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马莲渠乡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7" w:line="186" w:lineRule="auto"/>
              <w:ind w:left="56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755.6</w:t>
            </w:r>
          </w:p>
        </w:tc>
        <w:tc>
          <w:tcPr>
            <w:tcW w:w="1554" w:type="dxa"/>
            <w:vAlign w:val="top"/>
          </w:tcPr>
          <w:p>
            <w:pPr>
              <w:spacing w:before="172" w:line="195" w:lineRule="auto"/>
              <w:ind w:left="56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755.6</w:t>
            </w:r>
          </w:p>
        </w:tc>
        <w:tc>
          <w:tcPr>
            <w:tcW w:w="1540" w:type="dxa"/>
            <w:vAlign w:val="top"/>
          </w:tcPr>
          <w:p>
            <w:pPr>
              <w:spacing w:before="172" w:line="195" w:lineRule="auto"/>
              <w:ind w:left="55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755.6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9" w:line="186" w:lineRule="auto"/>
              <w:ind w:left="500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3" w:line="231" w:lineRule="auto"/>
              <w:ind w:left="49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郭家桥乡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89" w:line="186" w:lineRule="auto"/>
              <w:ind w:left="562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526.6</w:t>
            </w:r>
          </w:p>
        </w:tc>
        <w:tc>
          <w:tcPr>
            <w:tcW w:w="1554" w:type="dxa"/>
            <w:vAlign w:val="top"/>
          </w:tcPr>
          <w:p>
            <w:pPr>
              <w:spacing w:before="174" w:line="195" w:lineRule="auto"/>
              <w:ind w:left="56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526.6</w:t>
            </w:r>
          </w:p>
        </w:tc>
        <w:tc>
          <w:tcPr>
            <w:tcW w:w="1540" w:type="dxa"/>
            <w:vAlign w:val="top"/>
          </w:tcPr>
          <w:p>
            <w:pPr>
              <w:spacing w:before="174" w:line="195" w:lineRule="auto"/>
              <w:ind w:left="56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526.6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89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10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5" w:line="231" w:lineRule="auto"/>
              <w:ind w:left="593"/>
              <w:rPr>
                <w:sz w:val="19"/>
                <w:szCs w:val="19"/>
              </w:rPr>
            </w:pPr>
            <w:r>
              <w:rPr>
                <w:spacing w:val="6"/>
                <w:sz w:val="19"/>
                <w:szCs w:val="19"/>
              </w:rPr>
              <w:t>上桥镇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90" w:line="186" w:lineRule="auto"/>
              <w:ind w:left="561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298.4</w:t>
            </w:r>
          </w:p>
        </w:tc>
        <w:tc>
          <w:tcPr>
            <w:tcW w:w="1554" w:type="dxa"/>
            <w:vAlign w:val="top"/>
          </w:tcPr>
          <w:p>
            <w:pPr>
              <w:spacing w:before="175" w:line="195" w:lineRule="auto"/>
              <w:ind w:left="55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298.4</w:t>
            </w:r>
          </w:p>
        </w:tc>
        <w:tc>
          <w:tcPr>
            <w:tcW w:w="1540" w:type="dxa"/>
            <w:vAlign w:val="top"/>
          </w:tcPr>
          <w:p>
            <w:pPr>
              <w:spacing w:before="175" w:line="195" w:lineRule="auto"/>
              <w:ind w:left="55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298.4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37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92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11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8" w:line="232" w:lineRule="auto"/>
              <w:ind w:left="413"/>
              <w:rPr>
                <w:sz w:val="19"/>
                <w:szCs w:val="19"/>
              </w:rPr>
            </w:pPr>
            <w:r>
              <w:rPr>
                <w:spacing w:val="3"/>
                <w:sz w:val="19"/>
                <w:szCs w:val="19"/>
              </w:rPr>
              <w:t>巴浪湖农场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92" w:line="187" w:lineRule="auto"/>
              <w:ind w:left="52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1235.3</w:t>
            </w:r>
          </w:p>
        </w:tc>
        <w:tc>
          <w:tcPr>
            <w:tcW w:w="1554" w:type="dxa"/>
            <w:vAlign w:val="top"/>
          </w:tcPr>
          <w:p>
            <w:pPr>
              <w:spacing w:before="175" w:line="195" w:lineRule="auto"/>
              <w:ind w:left="526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1235.3</w:t>
            </w:r>
          </w:p>
        </w:tc>
        <w:tc>
          <w:tcPr>
            <w:tcW w:w="1540" w:type="dxa"/>
            <w:vAlign w:val="top"/>
          </w:tcPr>
          <w:p>
            <w:pPr>
              <w:spacing w:before="175" w:line="195" w:lineRule="auto"/>
              <w:ind w:left="525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1"/>
                <w:sz w:val="19"/>
                <w:szCs w:val="19"/>
              </w:rPr>
              <w:t>1235.3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18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234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12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75" w:line="210" w:lineRule="auto"/>
              <w:ind w:left="712" w:right="58" w:hanging="624"/>
              <w:rPr>
                <w:sz w:val="19"/>
                <w:szCs w:val="19"/>
              </w:rPr>
            </w:pPr>
            <w:r>
              <w:rPr>
                <w:spacing w:val="9"/>
                <w:sz w:val="19"/>
                <w:szCs w:val="19"/>
              </w:rPr>
              <w:t>吴忠国家农业科技</w:t>
            </w:r>
            <w:r>
              <w:rPr>
                <w:spacing w:val="4"/>
                <w:sz w:val="19"/>
                <w:szCs w:val="19"/>
              </w:rPr>
              <w:t xml:space="preserve"> </w:t>
            </w:r>
            <w:r>
              <w:rPr>
                <w:spacing w:val="-6"/>
                <w:sz w:val="19"/>
                <w:szCs w:val="19"/>
              </w:rPr>
              <w:t>园区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234" w:line="187" w:lineRule="auto"/>
              <w:ind w:left="509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9512.5</w:t>
            </w:r>
          </w:p>
        </w:tc>
        <w:tc>
          <w:tcPr>
            <w:tcW w:w="1554" w:type="dxa"/>
            <w:vAlign w:val="top"/>
          </w:tcPr>
          <w:p>
            <w:pPr>
              <w:spacing w:before="217" w:line="195" w:lineRule="auto"/>
              <w:ind w:left="510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9512.5</w:t>
            </w:r>
          </w:p>
        </w:tc>
        <w:tc>
          <w:tcPr>
            <w:tcW w:w="1540" w:type="dxa"/>
            <w:vAlign w:val="top"/>
          </w:tcPr>
          <w:p>
            <w:pPr>
              <w:spacing w:before="217" w:line="195" w:lineRule="auto"/>
              <w:ind w:left="509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3"/>
                <w:sz w:val="19"/>
                <w:szCs w:val="19"/>
              </w:rPr>
              <w:t>9512.5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14" w:space="0"/>
            <w:left w:val="single" w:color="000000" w:sz="14" w:space="0"/>
            <w:bottom w:val="single" w:color="000000" w:sz="14" w:space="0"/>
            <w:right w:val="single" w:color="000000" w:sz="14" w:space="0"/>
            <w:insideH w:val="single" w:color="000000" w:sz="14" w:space="0"/>
            <w:insideV w:val="single" w:color="000000" w:sz="14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56" w:hRule="atLeast"/>
        </w:trPr>
        <w:tc>
          <w:tcPr>
            <w:tcW w:w="1095" w:type="dxa"/>
            <w:vAlign w:val="top"/>
          </w:tcPr>
          <w:p>
            <w:pPr>
              <w:pStyle w:val="6"/>
              <w:spacing w:before="192" w:line="187" w:lineRule="auto"/>
              <w:ind w:left="46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13</w:t>
            </w:r>
          </w:p>
        </w:tc>
        <w:tc>
          <w:tcPr>
            <w:tcW w:w="1779" w:type="dxa"/>
            <w:vAlign w:val="top"/>
          </w:tcPr>
          <w:p>
            <w:pPr>
              <w:pStyle w:val="6"/>
              <w:spacing w:before="158" w:line="231" w:lineRule="auto"/>
              <w:ind w:left="493"/>
              <w:rPr>
                <w:sz w:val="19"/>
                <w:szCs w:val="19"/>
              </w:rPr>
            </w:pPr>
            <w:r>
              <w:rPr>
                <w:spacing w:val="7"/>
                <w:sz w:val="19"/>
                <w:szCs w:val="19"/>
              </w:rPr>
              <w:t>吴忠林场</w:t>
            </w:r>
          </w:p>
        </w:tc>
        <w:tc>
          <w:tcPr>
            <w:tcW w:w="1614" w:type="dxa"/>
            <w:vAlign w:val="top"/>
          </w:tcPr>
          <w:p>
            <w:pPr>
              <w:pStyle w:val="6"/>
              <w:spacing w:before="193" w:line="186" w:lineRule="auto"/>
              <w:ind w:left="557"/>
              <w:rPr>
                <w:sz w:val="19"/>
                <w:szCs w:val="19"/>
              </w:rPr>
            </w:pPr>
            <w:r>
              <w:rPr>
                <w:spacing w:val="4"/>
                <w:sz w:val="19"/>
                <w:szCs w:val="19"/>
              </w:rPr>
              <w:t>405.0</w:t>
            </w:r>
          </w:p>
        </w:tc>
        <w:tc>
          <w:tcPr>
            <w:tcW w:w="1554" w:type="dxa"/>
            <w:vAlign w:val="top"/>
          </w:tcPr>
          <w:p>
            <w:pPr>
              <w:spacing w:before="178" w:line="195" w:lineRule="auto"/>
              <w:ind w:left="632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405</w:t>
            </w:r>
          </w:p>
        </w:tc>
        <w:tc>
          <w:tcPr>
            <w:tcW w:w="1540" w:type="dxa"/>
            <w:vAlign w:val="top"/>
          </w:tcPr>
          <w:p>
            <w:pPr>
              <w:spacing w:before="178" w:line="195" w:lineRule="auto"/>
              <w:ind w:left="631"/>
              <w:rPr>
                <w:rFonts w:ascii="Times New Roman" w:hAnsi="Times New Roman" w:eastAsia="Times New Roman" w:cs="Times New Roman"/>
                <w:sz w:val="19"/>
                <w:szCs w:val="19"/>
              </w:rPr>
            </w:pPr>
            <w:r>
              <w:rPr>
                <w:rFonts w:ascii="Times New Roman" w:hAnsi="Times New Roman" w:eastAsia="Times New Roman" w:cs="Times New Roman"/>
                <w:spacing w:val="4"/>
                <w:sz w:val="19"/>
                <w:szCs w:val="19"/>
              </w:rPr>
              <w:t>405</w:t>
            </w:r>
          </w:p>
        </w:tc>
        <w:tc>
          <w:tcPr>
            <w:tcW w:w="1858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6" w:type="default"/>
          <w:pgSz w:w="11905" w:h="16837"/>
          <w:pgMar w:top="1431" w:right="1378" w:bottom="702" w:left="1051" w:header="0" w:footer="467" w:gutter="0"/>
          <w:cols w:space="720" w:num="1"/>
        </w:sectPr>
      </w:pPr>
    </w:p>
    <w:p>
      <w:pPr>
        <w:spacing w:before="119" w:line="221" w:lineRule="auto"/>
        <w:ind w:left="56"/>
        <w:rPr>
          <w:rFonts w:ascii="宋体" w:hAnsi="宋体" w:eastAsia="宋体" w:cs="宋体"/>
          <w:sz w:val="23"/>
          <w:szCs w:val="23"/>
        </w:rPr>
      </w:pPr>
      <w:r>
        <w:rPr>
          <w:rFonts w:ascii="宋体" w:hAnsi="宋体" w:eastAsia="宋体" w:cs="宋体"/>
          <w:spacing w:val="-3"/>
          <w:sz w:val="23"/>
          <w:szCs w:val="23"/>
        </w:rPr>
        <w:t>表3</w:t>
      </w:r>
    </w:p>
    <w:p>
      <w:pPr>
        <w:spacing w:before="186" w:line="223" w:lineRule="auto"/>
        <w:ind w:left="1863"/>
        <w:outlineLvl w:val="1"/>
        <w:rPr>
          <w:rFonts w:ascii="宋体" w:hAnsi="宋体" w:eastAsia="宋体" w:cs="宋体"/>
          <w:sz w:val="34"/>
          <w:szCs w:val="34"/>
        </w:rPr>
      </w:pPr>
      <w:r>
        <w:rPr>
          <w:rFonts w:ascii="宋体" w:hAnsi="宋体" w:eastAsia="宋体" w:cs="宋体"/>
          <w:b/>
          <w:bCs/>
          <w:spacing w:val="2"/>
          <w:sz w:val="34"/>
          <w:szCs w:val="34"/>
        </w:rPr>
        <w:t>利通区</w:t>
      </w:r>
      <w:r>
        <w:rPr>
          <w:rFonts w:ascii="宋体" w:hAnsi="宋体" w:eastAsia="宋体" w:cs="宋体"/>
          <w:spacing w:val="2"/>
          <w:sz w:val="34"/>
          <w:szCs w:val="34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4"/>
          <w:szCs w:val="34"/>
        </w:rPr>
        <w:t>2025</w:t>
      </w:r>
      <w:r>
        <w:rPr>
          <w:rFonts w:ascii="宋体" w:hAnsi="宋体" w:eastAsia="宋体" w:cs="宋体"/>
          <w:spacing w:val="35"/>
          <w:sz w:val="34"/>
          <w:szCs w:val="34"/>
        </w:rPr>
        <w:t xml:space="preserve"> </w:t>
      </w:r>
      <w:r>
        <w:rPr>
          <w:rFonts w:ascii="宋体" w:hAnsi="宋体" w:eastAsia="宋体" w:cs="宋体"/>
          <w:b/>
          <w:bCs/>
          <w:spacing w:val="2"/>
          <w:sz w:val="34"/>
          <w:szCs w:val="34"/>
        </w:rPr>
        <w:t>年生态用水需水量分配表</w:t>
      </w:r>
    </w:p>
    <w:p>
      <w:pPr>
        <w:spacing w:line="40" w:lineRule="exact"/>
      </w:pPr>
    </w:p>
    <w:tbl>
      <w:tblPr>
        <w:tblStyle w:val="5"/>
        <w:tblW w:w="9637" w:type="dxa"/>
        <w:tblInd w:w="7" w:type="dxa"/>
        <w:tblBorders>
          <w:top w:val="single" w:color="000000" w:sz="6" w:space="0"/>
          <w:left w:val="single" w:color="000000" w:sz="6" w:space="0"/>
          <w:bottom w:val="single" w:color="000000" w:sz="6" w:space="0"/>
          <w:right w:val="single" w:color="000000" w:sz="6" w:space="0"/>
          <w:insideH w:val="single" w:color="000000" w:sz="6" w:space="0"/>
          <w:insideV w:val="single" w:color="000000" w:sz="6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738"/>
        <w:gridCol w:w="1917"/>
        <w:gridCol w:w="1176"/>
        <w:gridCol w:w="2077"/>
        <w:gridCol w:w="1903"/>
        <w:gridCol w:w="1826"/>
      </w:tblGrid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738" w:type="dxa"/>
            <w:vMerge w:val="restart"/>
            <w:tcBorders>
              <w:bottom w:val="nil"/>
            </w:tcBorders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4" w:lineRule="auto"/>
              <w:ind w:left="184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序号</w:t>
            </w:r>
          </w:p>
        </w:tc>
        <w:tc>
          <w:tcPr>
            <w:tcW w:w="1917" w:type="dxa"/>
            <w:vMerge w:val="restart"/>
            <w:tcBorders>
              <w:bottom w:val="nil"/>
            </w:tcBorders>
            <w:vAlign w:val="top"/>
          </w:tcPr>
          <w:p>
            <w:pPr>
              <w:spacing w:line="345" w:lineRule="auto"/>
              <w:rPr>
                <w:rFonts w:ascii="Arial"/>
                <w:sz w:val="21"/>
              </w:rPr>
            </w:pPr>
          </w:p>
          <w:p>
            <w:pPr>
              <w:pStyle w:val="6"/>
              <w:spacing w:before="62" w:line="223" w:lineRule="auto"/>
              <w:ind w:left="724"/>
              <w:rPr>
                <w:sz w:val="19"/>
                <w:szCs w:val="19"/>
              </w:rPr>
            </w:pPr>
            <w:r>
              <w:rPr>
                <w:spacing w:val="-8"/>
                <w:sz w:val="19"/>
                <w:szCs w:val="19"/>
              </w:rPr>
              <w:t>单</w:t>
            </w:r>
            <w:r>
              <w:rPr>
                <w:spacing w:val="22"/>
                <w:sz w:val="19"/>
                <w:szCs w:val="19"/>
              </w:rPr>
              <w:t xml:space="preserve"> </w:t>
            </w:r>
            <w:r>
              <w:rPr>
                <w:spacing w:val="-8"/>
                <w:sz w:val="19"/>
                <w:szCs w:val="19"/>
              </w:rPr>
              <w:t>位</w:t>
            </w:r>
          </w:p>
        </w:tc>
        <w:tc>
          <w:tcPr>
            <w:tcW w:w="1176" w:type="dxa"/>
            <w:vMerge w:val="restart"/>
            <w:tcBorders>
              <w:bottom w:val="nil"/>
            </w:tcBorders>
            <w:vAlign w:val="top"/>
          </w:tcPr>
          <w:p>
            <w:pPr>
              <w:pStyle w:val="6"/>
              <w:spacing w:before="288" w:line="229" w:lineRule="auto"/>
              <w:ind w:left="212" w:right="89" w:hanging="103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用水量（万</w:t>
            </w:r>
            <w:r>
              <w:rPr>
                <w:spacing w:val="1"/>
                <w:sz w:val="19"/>
                <w:szCs w:val="19"/>
              </w:rPr>
              <w:t xml:space="preserve"> </w:t>
            </w:r>
            <w:r>
              <w:rPr>
                <w:spacing w:val="-2"/>
                <w:sz w:val="19"/>
                <w:szCs w:val="19"/>
              </w:rPr>
              <w:t>立方米）</w:t>
            </w:r>
          </w:p>
        </w:tc>
        <w:tc>
          <w:tcPr>
            <w:tcW w:w="3980" w:type="dxa"/>
            <w:gridSpan w:val="2"/>
            <w:vAlign w:val="top"/>
          </w:tcPr>
          <w:p>
            <w:pPr>
              <w:pStyle w:val="6"/>
              <w:spacing w:before="162" w:line="224" w:lineRule="auto"/>
              <w:ind w:left="1565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其</w:t>
            </w:r>
            <w:r>
              <w:rPr>
                <w:spacing w:val="11"/>
                <w:sz w:val="19"/>
                <w:szCs w:val="19"/>
              </w:rPr>
              <w:t xml:space="preserve">     </w:t>
            </w:r>
            <w:r>
              <w:rPr>
                <w:spacing w:val="-7"/>
                <w:sz w:val="19"/>
                <w:szCs w:val="19"/>
              </w:rPr>
              <w:t>中</w:t>
            </w:r>
          </w:p>
        </w:tc>
        <w:tc>
          <w:tcPr>
            <w:tcW w:w="1826" w:type="dxa"/>
            <w:vAlign w:val="top"/>
          </w:tcPr>
          <w:p>
            <w:pPr>
              <w:pStyle w:val="6"/>
              <w:spacing w:before="162" w:line="226" w:lineRule="auto"/>
              <w:ind w:left="734"/>
              <w:rPr>
                <w:sz w:val="19"/>
                <w:szCs w:val="19"/>
              </w:rPr>
            </w:pPr>
            <w:r>
              <w:rPr>
                <w:spacing w:val="-5"/>
                <w:sz w:val="19"/>
                <w:szCs w:val="19"/>
              </w:rPr>
              <w:t>备注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917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176" w:type="dxa"/>
            <w:vMerge w:val="continue"/>
            <w:tcBorders>
              <w:top w:val="nil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2077" w:type="dxa"/>
            <w:vAlign w:val="top"/>
          </w:tcPr>
          <w:p>
            <w:pPr>
              <w:pStyle w:val="6"/>
              <w:spacing w:before="152" w:line="224" w:lineRule="auto"/>
              <w:ind w:left="172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黄河水（万立方米）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52" w:line="224" w:lineRule="auto"/>
              <w:ind w:left="88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地下水（万立方米）</w:t>
            </w: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2655" w:type="dxa"/>
            <w:gridSpan w:val="2"/>
            <w:vAlign w:val="top"/>
          </w:tcPr>
          <w:p>
            <w:pPr>
              <w:pStyle w:val="6"/>
              <w:spacing w:before="153" w:line="224" w:lineRule="auto"/>
              <w:ind w:left="1150"/>
              <w:rPr>
                <w:sz w:val="19"/>
                <w:szCs w:val="19"/>
              </w:rPr>
            </w:pPr>
            <w:r>
              <w:rPr>
                <w:spacing w:val="-7"/>
                <w:sz w:val="19"/>
                <w:szCs w:val="19"/>
              </w:rPr>
              <w:t>合计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5" w:line="182" w:lineRule="auto"/>
              <w:ind w:left="31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1660.0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5" w:line="182" w:lineRule="auto"/>
              <w:ind w:left="76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1620.0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6" w:line="181" w:lineRule="auto"/>
              <w:ind w:left="8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40</w:t>
            </w: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228" w:line="142" w:lineRule="exact"/>
              <w:ind w:left="283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position w:val="-3"/>
                <w:sz w:val="19"/>
                <w:szCs w:val="19"/>
              </w:rPr>
              <w:t>一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0" w:line="224" w:lineRule="auto"/>
              <w:ind w:left="282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五里坡节水灌溉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3" w:line="182" w:lineRule="auto"/>
              <w:ind w:left="35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799.2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3" w:line="182" w:lineRule="auto"/>
              <w:ind w:left="80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799.2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3" w:line="176" w:lineRule="auto"/>
              <w:ind w:left="286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二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4" w:line="225" w:lineRule="auto"/>
              <w:ind w:left="57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绿色通道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7" w:line="182" w:lineRule="auto"/>
              <w:ind w:left="35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566.2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7" w:line="182" w:lineRule="auto"/>
              <w:ind w:left="80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526.2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8" w:line="181" w:lineRule="auto"/>
              <w:ind w:left="86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40</w:t>
            </w: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7" w:line="182" w:lineRule="auto"/>
              <w:ind w:left="3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4" w:line="226" w:lineRule="auto"/>
              <w:ind w:left="58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慈善大道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7" w:line="182" w:lineRule="auto"/>
              <w:ind w:left="3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187.8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7" w:line="182" w:lineRule="auto"/>
              <w:ind w:left="8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187.8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8" w:line="182" w:lineRule="auto"/>
              <w:ind w:left="327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2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5" w:line="226" w:lineRule="auto"/>
              <w:ind w:left="579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罗山大道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8" w:line="182" w:lineRule="auto"/>
              <w:ind w:left="4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86.1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8" w:line="182" w:lineRule="auto"/>
              <w:ind w:left="85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86.1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9" w:line="181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3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5" w:line="225" w:lineRule="auto"/>
              <w:ind w:left="38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高速公路匝道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8" w:line="182" w:lineRule="auto"/>
              <w:ind w:left="4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26.6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8" w:line="182" w:lineRule="auto"/>
              <w:ind w:left="8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26.6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8" w:line="182" w:lineRule="auto"/>
              <w:ind w:left="32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6" w:line="225" w:lineRule="auto"/>
              <w:ind w:left="6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银平路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8" w:line="182" w:lineRule="auto"/>
              <w:ind w:left="3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164.7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8" w:line="182" w:lineRule="auto"/>
              <w:ind w:left="8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130.4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8" w:line="182" w:lineRule="auto"/>
              <w:ind w:left="77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34.3</w:t>
            </w:r>
          </w:p>
        </w:tc>
        <w:tc>
          <w:tcPr>
            <w:tcW w:w="1826" w:type="dxa"/>
            <w:vAlign w:val="top"/>
          </w:tcPr>
          <w:p>
            <w:pPr>
              <w:pStyle w:val="6"/>
              <w:spacing w:before="36" w:line="211" w:lineRule="auto"/>
              <w:ind w:left="534" w:right="129" w:hanging="38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地下水为机井水车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拉水灌溉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9" w:line="180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4" w:line="225" w:lineRule="auto"/>
              <w:ind w:left="675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吴惠路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87" w:line="182" w:lineRule="auto"/>
              <w:ind w:left="448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6.8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87" w:line="182" w:lineRule="auto"/>
              <w:ind w:left="914"/>
              <w:rPr>
                <w:sz w:val="19"/>
                <w:szCs w:val="19"/>
              </w:rPr>
            </w:pPr>
            <w:r>
              <w:rPr>
                <w:spacing w:val="-6"/>
                <w:sz w:val="19"/>
                <w:szCs w:val="19"/>
              </w:rPr>
              <w:t>1.1</w:t>
            </w:r>
          </w:p>
        </w:tc>
        <w:tc>
          <w:tcPr>
            <w:tcW w:w="1903" w:type="dxa"/>
            <w:vAlign w:val="top"/>
          </w:tcPr>
          <w:p>
            <w:pPr>
              <w:pStyle w:val="6"/>
              <w:spacing w:before="189" w:line="180" w:lineRule="auto"/>
              <w:ind w:left="821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5.7</w:t>
            </w:r>
          </w:p>
        </w:tc>
        <w:tc>
          <w:tcPr>
            <w:tcW w:w="1826" w:type="dxa"/>
            <w:vAlign w:val="top"/>
          </w:tcPr>
          <w:p>
            <w:pPr>
              <w:pStyle w:val="6"/>
              <w:spacing w:before="36" w:line="211" w:lineRule="auto"/>
              <w:ind w:left="534" w:right="129" w:hanging="389"/>
              <w:rPr>
                <w:sz w:val="19"/>
                <w:szCs w:val="19"/>
              </w:rPr>
            </w:pPr>
            <w:r>
              <w:rPr>
                <w:spacing w:val="1"/>
                <w:sz w:val="19"/>
                <w:szCs w:val="19"/>
              </w:rPr>
              <w:t>地下水为机井水车</w:t>
            </w:r>
            <w:r>
              <w:rPr>
                <w:spacing w:val="6"/>
                <w:sz w:val="19"/>
                <w:szCs w:val="19"/>
              </w:rPr>
              <w:t xml:space="preserve"> </w:t>
            </w:r>
            <w:r>
              <w:rPr>
                <w:sz w:val="19"/>
                <w:szCs w:val="19"/>
              </w:rPr>
              <w:t>拉水灌溉</w:t>
            </w: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2" w:line="181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8" w:line="225" w:lineRule="auto"/>
              <w:ind w:left="5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滨河大道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0" w:line="182" w:lineRule="auto"/>
              <w:ind w:left="400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94.3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0" w:line="182" w:lineRule="auto"/>
              <w:ind w:left="85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94.3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83" w:line="190" w:lineRule="auto"/>
              <w:ind w:left="285"/>
              <w:rPr>
                <w:sz w:val="19"/>
                <w:szCs w:val="19"/>
              </w:rPr>
            </w:pPr>
            <w:r>
              <w:rPr>
                <w:b/>
                <w:bCs/>
                <w:spacing w:val="-2"/>
                <w:sz w:val="19"/>
                <w:szCs w:val="19"/>
              </w:rPr>
              <w:t>三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9" w:line="224" w:lineRule="auto"/>
              <w:ind w:left="57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农田林网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1" w:line="182" w:lineRule="auto"/>
              <w:ind w:left="35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294.5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1" w:line="182" w:lineRule="auto"/>
              <w:ind w:left="804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294.5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2" w:line="182" w:lineRule="auto"/>
              <w:ind w:left="33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1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9" w:line="223" w:lineRule="auto"/>
              <w:ind w:left="677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古城镇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2" w:line="182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2" w:line="182" w:lineRule="auto"/>
              <w:ind w:left="9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3.0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spacing w:before="166" w:line="198" w:lineRule="auto"/>
              <w:ind w:left="317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2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0" w:line="225" w:lineRule="auto"/>
              <w:ind w:left="673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金积镇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2" w:line="182" w:lineRule="auto"/>
              <w:ind w:left="41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2" w:line="182" w:lineRule="auto"/>
              <w:ind w:left="867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14.3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spacing w:before="166" w:line="198" w:lineRule="auto"/>
              <w:ind w:left="319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3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0" w:line="225" w:lineRule="auto"/>
              <w:ind w:left="574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金银滩镇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3" w:line="182" w:lineRule="auto"/>
              <w:ind w:left="4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22.4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3" w:line="182" w:lineRule="auto"/>
              <w:ind w:left="8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22.4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spacing w:before="168" w:line="197" w:lineRule="auto"/>
              <w:ind w:left="314"/>
              <w:rPr>
                <w:rFonts w:ascii="Arial" w:hAnsi="Arial" w:eastAsia="Arial" w:cs="Arial"/>
                <w:sz w:val="20"/>
                <w:szCs w:val="20"/>
              </w:rPr>
            </w:pPr>
            <w:r>
              <w:rPr>
                <w:rFonts w:ascii="Arial" w:hAnsi="Arial" w:eastAsia="Arial" w:cs="Arial"/>
                <w:sz w:val="20"/>
                <w:szCs w:val="20"/>
              </w:rPr>
              <w:t>4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59" w:line="225" w:lineRule="auto"/>
              <w:ind w:left="679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高闸镇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2" w:line="182" w:lineRule="auto"/>
              <w:ind w:left="4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24.0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2" w:line="182" w:lineRule="auto"/>
              <w:ind w:left="855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24.0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7" w:line="180" w:lineRule="auto"/>
              <w:ind w:left="32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5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3" w:line="224" w:lineRule="auto"/>
              <w:ind w:left="573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扁担沟镇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5" w:line="182" w:lineRule="auto"/>
              <w:ind w:left="398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5" w:line="182" w:lineRule="auto"/>
              <w:ind w:left="852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43.3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7" w:line="181" w:lineRule="auto"/>
              <w:ind w:left="326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6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4" w:line="224" w:lineRule="auto"/>
              <w:ind w:left="57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东塔寺乡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6" w:line="182" w:lineRule="auto"/>
              <w:ind w:left="447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8.2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6" w:line="182" w:lineRule="auto"/>
              <w:ind w:left="901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8.2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9" w:line="180" w:lineRule="auto"/>
              <w:ind w:left="329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7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4" w:line="224" w:lineRule="auto"/>
              <w:ind w:left="672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板桥乡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7" w:line="182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3.6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7" w:line="182" w:lineRule="auto"/>
              <w:ind w:left="9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3.6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8" w:line="181" w:lineRule="auto"/>
              <w:ind w:left="3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8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5" w:line="225" w:lineRule="auto"/>
              <w:ind w:left="578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马莲渠乡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7" w:line="182" w:lineRule="auto"/>
              <w:ind w:left="41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10.4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7" w:line="182" w:lineRule="auto"/>
              <w:ind w:left="867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10.4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9" w:line="181" w:lineRule="auto"/>
              <w:ind w:left="325"/>
              <w:rPr>
                <w:sz w:val="19"/>
                <w:szCs w:val="19"/>
              </w:rPr>
            </w:pPr>
            <w:r>
              <w:rPr>
                <w:sz w:val="19"/>
                <w:szCs w:val="19"/>
              </w:rPr>
              <w:t>9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5" w:line="224" w:lineRule="auto"/>
              <w:ind w:left="57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郭家桥乡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8" w:line="182" w:lineRule="auto"/>
              <w:ind w:left="451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8" w:line="182" w:lineRule="auto"/>
              <w:ind w:left="905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7.3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7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10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4" w:line="224" w:lineRule="auto"/>
              <w:ind w:left="67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上桥镇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7" w:line="182" w:lineRule="auto"/>
              <w:ind w:left="44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4.1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7" w:line="182" w:lineRule="auto"/>
              <w:ind w:left="899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4.1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200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11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7" w:line="225" w:lineRule="auto"/>
              <w:ind w:left="501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巴浪湖农场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200" w:line="182" w:lineRule="auto"/>
              <w:ind w:left="413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17.0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200" w:line="182" w:lineRule="auto"/>
              <w:ind w:left="867"/>
              <w:rPr>
                <w:sz w:val="19"/>
                <w:szCs w:val="19"/>
              </w:rPr>
            </w:pPr>
            <w:r>
              <w:rPr>
                <w:spacing w:val="-4"/>
                <w:sz w:val="19"/>
                <w:szCs w:val="19"/>
              </w:rPr>
              <w:t>17.0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82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200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12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47" w:line="206" w:lineRule="auto"/>
              <w:ind w:left="883" w:right="85" w:hanging="796"/>
              <w:rPr>
                <w:sz w:val="19"/>
                <w:szCs w:val="19"/>
              </w:rPr>
            </w:pPr>
            <w:r>
              <w:rPr>
                <w:spacing w:val="2"/>
                <w:sz w:val="19"/>
                <w:szCs w:val="19"/>
              </w:rPr>
              <w:t>吴忠国家农业科技园</w:t>
            </w:r>
            <w:r>
              <w:rPr>
                <w:sz w:val="19"/>
                <w:szCs w:val="19"/>
              </w:rPr>
              <w:t xml:space="preserve"> 区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200" w:line="182" w:lineRule="auto"/>
              <w:ind w:left="363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131.3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200" w:line="182" w:lineRule="auto"/>
              <w:ind w:left="816"/>
              <w:rPr>
                <w:sz w:val="19"/>
                <w:szCs w:val="19"/>
              </w:rPr>
            </w:pPr>
            <w:r>
              <w:rPr>
                <w:spacing w:val="-3"/>
                <w:sz w:val="19"/>
                <w:szCs w:val="19"/>
              </w:rPr>
              <w:t>131.3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  <w:tr>
        <w:tblPrEx>
          <w:tblBorders>
            <w:top w:val="single" w:color="000000" w:sz="6" w:space="0"/>
            <w:left w:val="single" w:color="000000" w:sz="6" w:space="0"/>
            <w:bottom w:val="single" w:color="000000" w:sz="6" w:space="0"/>
            <w:right w:val="single" w:color="000000" w:sz="6" w:space="0"/>
            <w:insideH w:val="single" w:color="000000" w:sz="6" w:space="0"/>
            <w:insideV w:val="single" w:color="000000" w:sz="6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491" w:hRule="atLeast"/>
        </w:trPr>
        <w:tc>
          <w:tcPr>
            <w:tcW w:w="738" w:type="dxa"/>
            <w:vAlign w:val="top"/>
          </w:tcPr>
          <w:p>
            <w:pPr>
              <w:pStyle w:val="6"/>
              <w:spacing w:before="199" w:line="182" w:lineRule="auto"/>
              <w:ind w:left="291"/>
              <w:rPr>
                <w:sz w:val="19"/>
                <w:szCs w:val="19"/>
              </w:rPr>
            </w:pPr>
            <w:r>
              <w:rPr>
                <w:spacing w:val="-9"/>
                <w:sz w:val="19"/>
                <w:szCs w:val="19"/>
              </w:rPr>
              <w:t>13</w:t>
            </w:r>
          </w:p>
        </w:tc>
        <w:tc>
          <w:tcPr>
            <w:tcW w:w="1917" w:type="dxa"/>
            <w:vAlign w:val="top"/>
          </w:tcPr>
          <w:p>
            <w:pPr>
              <w:pStyle w:val="6"/>
              <w:spacing w:before="167" w:line="224" w:lineRule="auto"/>
              <w:ind w:left="576"/>
              <w:rPr>
                <w:sz w:val="19"/>
                <w:szCs w:val="19"/>
              </w:rPr>
            </w:pPr>
            <w:r>
              <w:rPr>
                <w:spacing w:val="-1"/>
                <w:sz w:val="19"/>
                <w:szCs w:val="19"/>
              </w:rPr>
              <w:t>吴忠林场</w:t>
            </w:r>
          </w:p>
        </w:tc>
        <w:tc>
          <w:tcPr>
            <w:tcW w:w="1176" w:type="dxa"/>
            <w:vAlign w:val="top"/>
          </w:tcPr>
          <w:p>
            <w:pPr>
              <w:pStyle w:val="6"/>
              <w:spacing w:before="199" w:line="182" w:lineRule="auto"/>
              <w:ind w:left="450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5.6</w:t>
            </w:r>
          </w:p>
        </w:tc>
        <w:tc>
          <w:tcPr>
            <w:tcW w:w="2077" w:type="dxa"/>
            <w:vAlign w:val="top"/>
          </w:tcPr>
          <w:p>
            <w:pPr>
              <w:pStyle w:val="6"/>
              <w:spacing w:before="199" w:line="182" w:lineRule="auto"/>
              <w:ind w:left="904"/>
              <w:rPr>
                <w:sz w:val="19"/>
                <w:szCs w:val="19"/>
              </w:rPr>
            </w:pPr>
            <w:r>
              <w:rPr>
                <w:spacing w:val="-2"/>
                <w:sz w:val="19"/>
                <w:szCs w:val="19"/>
              </w:rPr>
              <w:t>5.6</w:t>
            </w:r>
          </w:p>
        </w:tc>
        <w:tc>
          <w:tcPr>
            <w:tcW w:w="1903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1826" w:type="dxa"/>
            <w:vAlign w:val="top"/>
          </w:tcPr>
          <w:p>
            <w:pPr>
              <w:rPr>
                <w:rFonts w:ascii="Arial"/>
                <w:sz w:val="21"/>
              </w:rPr>
            </w:pPr>
          </w:p>
        </w:tc>
      </w:tr>
    </w:tbl>
    <w:p>
      <w:pPr>
        <w:pStyle w:val="2"/>
      </w:pPr>
    </w:p>
    <w:p>
      <w:pPr>
        <w:sectPr>
          <w:footerReference r:id="rId7" w:type="default"/>
          <w:pgSz w:w="11905" w:h="16837"/>
          <w:pgMar w:top="1431" w:right="1181" w:bottom="400" w:left="1070" w:header="0" w:footer="0" w:gutter="0"/>
          <w:cols w:space="720" w:num="1"/>
        </w:sectPr>
      </w:pPr>
    </w:p>
    <w:p>
      <w:pPr>
        <w:spacing w:before="12"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2" name="IM 4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IM 42"/>
                    <pic:cNvPicPr/>
                  </pic:nvPicPr>
                  <pic:blipFill>
                    <a:blip r:embed="rId31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headerReference r:id="rId8" w:type="default"/>
          <w:pgSz w:w="11902" w:h="16834"/>
          <w:pgMar w:top="1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4" name="IM 44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IM 44"/>
                    <pic:cNvPicPr/>
                  </pic:nvPicPr>
                  <pic:blipFill>
                    <a:blip r:embed="rId32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6" name="IM 46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 46"/>
                    <pic:cNvPicPr/>
                  </pic:nvPicPr>
                  <pic:blipFill>
                    <a:blip r:embed="rId33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48" name="IM 48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IM 48"/>
                    <pic:cNvPicPr/>
                  </pic:nvPicPr>
                  <pic:blipFill>
                    <a:blip r:embed="rId34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line="16808" w:lineRule="exact"/>
      </w:pPr>
      <w:r>
        <w:rPr>
          <w:position w:val="-336"/>
        </w:rPr>
        <w:drawing>
          <wp:inline distT="0" distB="0" distL="0" distR="0">
            <wp:extent cx="7556500" cy="10673080"/>
            <wp:effectExtent l="0" t="0" r="0" b="0"/>
            <wp:docPr id="50" name="IM 50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IM 50"/>
                    <pic:cNvPicPr/>
                  </pic:nvPicPr>
                  <pic:blipFill>
                    <a:blip r:embed="rId35"/>
                    <a:stretch>
                      <a:fillRect/>
                    </a:stretch>
                  </pic:blipFill>
                  <pic:spPr>
                    <a:xfrm>
                      <a:off x="0" y="0"/>
                      <a:ext cx="7556500" cy="1067347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line="16808" w:lineRule="exact"/>
        <w:sectPr>
          <w:pgSz w:w="11902" w:h="16834"/>
          <w:pgMar w:top="13" w:right="1" w:bottom="1" w:left="0" w:header="0" w:footer="0" w:gutter="0"/>
          <w:cols w:space="720" w:num="1"/>
        </w:sectPr>
      </w:pPr>
    </w:p>
    <w:p>
      <w:pPr>
        <w:spacing w:before="1" w:line="191" w:lineRule="auto"/>
        <w:ind w:left="2321"/>
        <w:rPr>
          <w:rFonts w:ascii="宋体" w:hAnsi="宋体" w:eastAsia="宋体" w:cs="宋体"/>
          <w:sz w:val="35"/>
          <w:szCs w:val="35"/>
        </w:rPr>
      </w:pPr>
      <w:r>
        <w:pict>
          <v:shape id="_x0000_s1026" o:spid="_x0000_s1026" o:spt="202" type="#_x0000_t202" style="position:absolute;left:0pt;margin-left:489.2pt;margin-top:-8.5pt;height:129.7pt;width:35.85pt;z-index:251660288;mso-width-relative:page;mso-height-relative:page;" filled="f" stroked="f" coordsize="21600,21600">
            <v:path/>
            <v:fill on="f" focussize="0,0"/>
            <v:stroke on="f"/>
            <v:imagedata o:title=""/>
            <o:lock v:ext="edit" aspectratio="f"/>
            <v:textbox inset="0mm,0mm,0mm,0mm">
              <w:txbxContent>
                <w:p>
                  <w:pPr>
                    <w:spacing w:before="20" w:line="2553" w:lineRule="exact"/>
                    <w:ind w:left="20"/>
                    <w:rPr>
                      <w:rFonts w:ascii="ESRI North" w:hAnsi="ESRI North" w:eastAsia="ESRI North" w:cs="ESRI North"/>
                      <w:sz w:val="223"/>
                      <w:szCs w:val="223"/>
                    </w:rPr>
                  </w:pPr>
                  <w:r>
                    <w:rPr>
                      <w:rFonts w:ascii="ESRI North" w:hAnsi="ESRI North" w:eastAsia="ESRI North" w:cs="ESRI North"/>
                      <w:position w:val="-2"/>
                      <w:sz w:val="223"/>
                      <w:szCs w:val="223"/>
                    </w:rPr>
                    <w:t>±</w:t>
                  </w:r>
                </w:p>
              </w:txbxContent>
            </v:textbox>
          </v:shape>
        </w:pict>
      </w:r>
      <w:r>
        <w:rPr>
          <w:rFonts w:ascii="宋体" w:hAnsi="宋体" w:eastAsia="宋体" w:cs="宋体"/>
          <w:spacing w:val="2"/>
          <w:sz w:val="35"/>
          <w:szCs w:val="35"/>
        </w:rPr>
        <w:t>利通区“</w:t>
      </w:r>
      <w:r>
        <w:rPr>
          <w:rFonts w:ascii="宋体" w:hAnsi="宋体" w:eastAsia="宋体" w:cs="宋体"/>
          <w:spacing w:val="-109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"/>
          <w:sz w:val="35"/>
          <w:szCs w:val="35"/>
        </w:rPr>
        <w:t>以水定林</w:t>
      </w:r>
      <w:r>
        <w:rPr>
          <w:rFonts w:ascii="宋体" w:hAnsi="宋体" w:eastAsia="宋体" w:cs="宋体"/>
          <w:spacing w:val="-123"/>
          <w:sz w:val="35"/>
          <w:szCs w:val="35"/>
        </w:rPr>
        <w:t xml:space="preserve"> </w:t>
      </w:r>
      <w:r>
        <w:rPr>
          <w:rFonts w:ascii="宋体" w:hAnsi="宋体" w:eastAsia="宋体" w:cs="宋体"/>
          <w:spacing w:val="2"/>
          <w:sz w:val="35"/>
          <w:szCs w:val="35"/>
        </w:rPr>
        <w:t>”生态用水区域位置图</w:t>
      </w:r>
    </w:p>
    <w:tbl>
      <w:tblPr>
        <w:tblStyle w:val="5"/>
        <w:tblW w:w="11150" w:type="dxa"/>
        <w:tblInd w:w="7" w:type="dxa"/>
        <w:tblBorders>
          <w:top w:val="none" w:color="000000" w:sz="0" w:space="0"/>
          <w:left w:val="none" w:color="000000" w:sz="0" w:space="0"/>
          <w:bottom w:val="none" w:color="000000" w:sz="0" w:space="0"/>
          <w:right w:val="none" w:color="000000" w:sz="0" w:space="0"/>
          <w:insideH w:val="none" w:color="000000" w:sz="0" w:space="0"/>
          <w:insideV w:val="none" w:color="000000" w:sz="0" w:space="0"/>
        </w:tblBorders>
        <w:tblLayout w:type="fixed"/>
        <w:tblCellMar>
          <w:top w:w="0" w:type="dxa"/>
          <w:left w:w="0" w:type="dxa"/>
          <w:bottom w:w="0" w:type="dxa"/>
          <w:right w:w="0" w:type="dxa"/>
        </w:tblCellMar>
      </w:tblPr>
      <w:tblGrid>
        <w:gridCol w:w="4757"/>
        <w:gridCol w:w="3057"/>
        <w:gridCol w:w="689"/>
        <w:gridCol w:w="840"/>
        <w:gridCol w:w="230"/>
        <w:gridCol w:w="811"/>
        <w:gridCol w:w="766"/>
      </w:tblGrid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16" w:hRule="atLeast"/>
        </w:trPr>
        <w:tc>
          <w:tcPr>
            <w:tcW w:w="9343" w:type="dxa"/>
            <w:gridSpan w:val="4"/>
            <w:tcBorders>
              <w:top w:val="single" w:color="000000" w:sz="6" w:space="0"/>
              <w:left w:val="single" w:color="000000" w:sz="6" w:space="0"/>
              <w:right w:val="single" w:color="000000" w:sz="2" w:space="0"/>
            </w:tcBorders>
            <w:vAlign w:val="top"/>
          </w:tcPr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line="245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4169"/>
              <w:rPr>
                <w:rFonts w:ascii="宋体" w:hAnsi="宋体" w:eastAsia="宋体" w:cs="宋体"/>
                <w:sz w:val="17"/>
                <w:szCs w:val="17"/>
              </w:rPr>
            </w:pPr>
            <w:r>
              <w:drawing>
                <wp:anchor distT="0" distB="0" distL="0" distR="0" simplePos="0" relativeHeight="251659264" behindDoc="1" locked="0" layoutInCell="1" allowOverlap="1">
                  <wp:simplePos x="0" y="0"/>
                  <wp:positionH relativeFrom="column">
                    <wp:posOffset>897255</wp:posOffset>
                  </wp:positionH>
                  <wp:positionV relativeFrom="paragraph">
                    <wp:posOffset>-618490</wp:posOffset>
                  </wp:positionV>
                  <wp:extent cx="5358765" cy="7503795"/>
                  <wp:effectExtent l="0" t="0" r="0" b="0"/>
                  <wp:wrapNone/>
                  <wp:docPr id="54" name="IM 54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4" name="IM 54"/>
                          <pic:cNvPicPr/>
                        </pic:nvPicPr>
                        <pic:blipFill>
                          <a:blip r:embed="rId3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358913" cy="750352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  <w:r>
              <w:rPr>
                <w:rFonts w:ascii="宋体" w:hAnsi="宋体" w:eastAsia="宋体" w:cs="宋体"/>
                <w:color w:val="FFFFFF"/>
                <w:spacing w:val="4"/>
                <w:sz w:val="17"/>
                <w:szCs w:val="17"/>
              </w:rPr>
              <w:t>东塔寺</w:t>
            </w:r>
          </w:p>
        </w:tc>
        <w:tc>
          <w:tcPr>
            <w:tcW w:w="1807" w:type="dxa"/>
            <w:gridSpan w:val="3"/>
            <w:tcBorders>
              <w:top w:val="single" w:color="000000" w:sz="6" w:space="0"/>
              <w:left w:val="single" w:color="000000" w:sz="2" w:space="0"/>
              <w:bottom w:val="single" w:color="000000" w:sz="2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line="256" w:lineRule="auto"/>
              <w:rPr>
                <w:rFonts w:ascii="Arial"/>
                <w:sz w:val="21"/>
              </w:rPr>
            </w:pPr>
          </w:p>
          <w:p>
            <w:pPr>
              <w:spacing w:before="107" w:line="196" w:lineRule="auto"/>
              <w:ind w:left="106"/>
              <w:rPr>
                <w:rFonts w:ascii="Arial" w:hAnsi="Arial" w:eastAsia="Arial" w:cs="Arial"/>
                <w:sz w:val="37"/>
                <w:szCs w:val="37"/>
              </w:rPr>
            </w:pPr>
            <w:r>
              <w:rPr>
                <w:rFonts w:ascii="Arial" w:hAnsi="Arial" w:eastAsia="Arial" w:cs="Arial"/>
                <w:spacing w:val="-3"/>
                <w:sz w:val="37"/>
                <w:szCs w:val="37"/>
              </w:rPr>
              <w:t>1:300,000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358" w:hRule="atLeast"/>
        </w:trPr>
        <w:tc>
          <w:tcPr>
            <w:tcW w:w="11150" w:type="dxa"/>
            <w:gridSpan w:val="7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before="117" w:line="215" w:lineRule="auto"/>
              <w:ind w:left="354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古城镇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2338" w:hRule="atLeast"/>
        </w:trPr>
        <w:tc>
          <w:tcPr>
            <w:tcW w:w="4757" w:type="dxa"/>
            <w:tcBorders>
              <w:left w:val="single" w:color="000000" w:sz="6" w:space="0"/>
            </w:tcBorders>
            <w:vAlign w:val="top"/>
          </w:tcPr>
          <w:p>
            <w:pPr>
              <w:spacing w:before="80" w:line="216" w:lineRule="auto"/>
              <w:ind w:left="2134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8"/>
                <w:sz w:val="17"/>
                <w:szCs w:val="17"/>
              </w:rPr>
              <w:t>吴忠黄河湿地公园</w:t>
            </w:r>
          </w:p>
          <w:p>
            <w:pPr>
              <w:spacing w:before="243" w:line="223" w:lineRule="auto"/>
              <w:ind w:left="279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position w:val="-2"/>
                <w:sz w:val="17"/>
                <w:szCs w:val="17"/>
              </w:rPr>
              <w:t>板桥乡</w:t>
            </w:r>
            <w:r>
              <w:rPr>
                <w:rFonts w:ascii="宋体" w:hAnsi="宋体" w:eastAsia="宋体" w:cs="宋体"/>
                <w:color w:val="FFFFFF"/>
                <w:spacing w:val="13"/>
                <w:position w:val="-2"/>
                <w:sz w:val="17"/>
                <w:szCs w:val="17"/>
              </w:rPr>
              <w:t xml:space="preserve">     </w:t>
            </w:r>
            <w:r>
              <w:rPr>
                <w:rFonts w:ascii="宋体" w:hAnsi="宋体" w:eastAsia="宋体" w:cs="宋体"/>
                <w:color w:val="FFFFFF"/>
                <w:spacing w:val="6"/>
                <w:position w:val="2"/>
                <w:sz w:val="17"/>
                <w:szCs w:val="17"/>
              </w:rPr>
              <w:t>上桥镇</w:t>
            </w:r>
          </w:p>
          <w:p>
            <w:pPr>
              <w:spacing w:before="268" w:line="215" w:lineRule="auto"/>
              <w:ind w:left="2071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金积镇</w:t>
            </w:r>
          </w:p>
          <w:p>
            <w:pPr>
              <w:spacing w:before="32" w:line="203" w:lineRule="auto"/>
              <w:ind w:left="4206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z w:val="17"/>
                <w:szCs w:val="17"/>
              </w:rPr>
              <w:t>巴浪湖</w:t>
            </w:r>
          </w:p>
          <w:p>
            <w:pPr>
              <w:spacing w:before="1" w:line="214" w:lineRule="auto"/>
              <w:ind w:left="3362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马莲渠</w:t>
            </w:r>
          </w:p>
          <w:p>
            <w:pPr>
              <w:spacing w:before="128" w:line="217" w:lineRule="auto"/>
              <w:ind w:left="3635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z w:val="17"/>
                <w:szCs w:val="17"/>
              </w:rPr>
              <w:t>巴浪湖</w:t>
            </w:r>
          </w:p>
        </w:tc>
        <w:tc>
          <w:tcPr>
            <w:tcW w:w="6393" w:type="dxa"/>
            <w:gridSpan w:val="6"/>
            <w:tcBorders>
              <w:right w:val="single" w:color="000000" w:sz="6" w:space="0"/>
            </w:tcBorders>
            <w:vAlign w:val="top"/>
          </w:tcPr>
          <w:p>
            <w:pPr>
              <w:spacing w:line="274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28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郭家桥</w:t>
            </w:r>
          </w:p>
          <w:p>
            <w:pPr>
              <w:spacing w:line="281" w:lineRule="auto"/>
              <w:rPr>
                <w:rFonts w:ascii="Arial"/>
                <w:sz w:val="21"/>
              </w:rPr>
            </w:pPr>
          </w:p>
          <w:p>
            <w:pPr>
              <w:spacing w:line="282" w:lineRule="auto"/>
              <w:rPr>
                <w:rFonts w:ascii="Arial"/>
                <w:sz w:val="21"/>
              </w:rPr>
            </w:pPr>
          </w:p>
          <w:p>
            <w:pPr>
              <w:spacing w:before="56" w:line="216" w:lineRule="auto"/>
              <w:ind w:left="38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金银滩</w:t>
            </w:r>
          </w:p>
          <w:p>
            <w:pPr>
              <w:spacing w:line="253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21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吴忠林场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8334" w:hRule="atLeast"/>
        </w:trPr>
        <w:tc>
          <w:tcPr>
            <w:tcW w:w="11150" w:type="dxa"/>
            <w:gridSpan w:val="7"/>
            <w:tcBorders>
              <w:left w:val="single" w:color="000000" w:sz="6" w:space="0"/>
              <w:right w:val="single" w:color="000000" w:sz="6" w:space="0"/>
            </w:tcBorders>
            <w:vAlign w:val="top"/>
          </w:tcPr>
          <w:p>
            <w:pPr>
              <w:spacing w:line="344" w:lineRule="auto"/>
              <w:rPr>
                <w:rFonts w:ascii="Arial"/>
                <w:sz w:val="21"/>
              </w:rPr>
            </w:pPr>
          </w:p>
          <w:p>
            <w:pPr>
              <w:spacing w:before="55" w:line="216" w:lineRule="auto"/>
              <w:ind w:left="320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5"/>
                <w:sz w:val="17"/>
                <w:szCs w:val="17"/>
              </w:rPr>
              <w:t>高闸镇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6" w:line="217" w:lineRule="auto"/>
              <w:ind w:left="413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z w:val="17"/>
                <w:szCs w:val="17"/>
              </w:rPr>
              <w:t>巴浪湖</w:t>
            </w:r>
          </w:p>
          <w:p>
            <w:pPr>
              <w:spacing w:line="243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line="244" w:lineRule="auto"/>
              <w:rPr>
                <w:rFonts w:ascii="Arial"/>
                <w:sz w:val="21"/>
              </w:rPr>
            </w:pPr>
          </w:p>
          <w:p>
            <w:pPr>
              <w:spacing w:before="55" w:line="215" w:lineRule="auto"/>
              <w:ind w:left="4179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吴忠林场</w:t>
            </w:r>
          </w:p>
          <w:p>
            <w:pPr>
              <w:spacing w:line="258" w:lineRule="auto"/>
              <w:rPr>
                <w:rFonts w:ascii="Arial"/>
                <w:sz w:val="21"/>
              </w:rPr>
            </w:pPr>
          </w:p>
          <w:p>
            <w:pPr>
              <w:spacing w:before="55" w:line="216" w:lineRule="auto"/>
              <w:ind w:left="6483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扁担沟</w:t>
            </w:r>
          </w:p>
          <w:p>
            <w:pPr>
              <w:spacing w:line="291" w:lineRule="auto"/>
              <w:rPr>
                <w:rFonts w:ascii="Arial"/>
                <w:sz w:val="21"/>
              </w:rPr>
            </w:pPr>
          </w:p>
          <w:p>
            <w:pPr>
              <w:spacing w:before="56" w:line="216" w:lineRule="auto"/>
              <w:ind w:left="3597"/>
              <w:rPr>
                <w:rFonts w:ascii="宋体" w:hAnsi="宋体" w:eastAsia="宋体" w:cs="宋体"/>
                <w:sz w:val="17"/>
                <w:szCs w:val="17"/>
              </w:rPr>
            </w:pPr>
            <w:r>
              <w:rPr>
                <w:rFonts w:ascii="宋体" w:hAnsi="宋体" w:eastAsia="宋体" w:cs="宋体"/>
                <w:color w:val="FFFFFF"/>
                <w:spacing w:val="6"/>
                <w:sz w:val="17"/>
                <w:szCs w:val="17"/>
              </w:rPr>
              <w:t>孙家滩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525" w:hRule="atLeast"/>
        </w:trPr>
        <w:tc>
          <w:tcPr>
            <w:tcW w:w="7814" w:type="dxa"/>
            <w:gridSpan w:val="2"/>
            <w:vMerge w:val="restart"/>
            <w:tcBorders>
              <w:left w:val="single" w:color="000000" w:sz="6" w:space="0"/>
              <w:bottom w:val="nil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3336" w:type="dxa"/>
            <w:gridSpan w:val="5"/>
            <w:tcBorders>
              <w:top w:val="single" w:color="000000" w:sz="2" w:space="0"/>
              <w:left w:val="single" w:color="000000" w:sz="2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before="80" w:line="212" w:lineRule="auto"/>
              <w:ind w:left="775"/>
              <w:rPr>
                <w:rFonts w:ascii="宋体" w:hAnsi="宋体" w:eastAsia="宋体" w:cs="宋体"/>
                <w:sz w:val="32"/>
                <w:szCs w:val="32"/>
              </w:rPr>
            </w:pPr>
            <w:r>
              <w:rPr>
                <w:rFonts w:ascii="宋体" w:hAnsi="宋体" w:eastAsia="宋体" w:cs="宋体"/>
                <w:spacing w:val="-20"/>
                <w:sz w:val="32"/>
                <w:szCs w:val="32"/>
              </w:rPr>
              <w:t>图</w:t>
            </w:r>
            <w:r>
              <w:rPr>
                <w:rFonts w:ascii="宋体" w:hAnsi="宋体" w:eastAsia="宋体" w:cs="宋体"/>
                <w:spacing w:val="7"/>
                <w:sz w:val="32"/>
                <w:szCs w:val="32"/>
              </w:rPr>
              <w:t xml:space="preserve">   </w:t>
            </w:r>
            <w:r>
              <w:rPr>
                <w:rFonts w:ascii="宋体" w:hAnsi="宋体" w:eastAsia="宋体" w:cs="宋体"/>
                <w:spacing w:val="-20"/>
                <w:sz w:val="32"/>
                <w:szCs w:val="32"/>
              </w:rPr>
              <w:t>例</w:t>
            </w:r>
          </w:p>
        </w:tc>
      </w:tr>
      <w:tr>
        <w:tblPrEx>
          <w:tblBorders>
            <w:top w:val="none" w:color="000000" w:sz="0" w:space="0"/>
            <w:left w:val="none" w:color="000000" w:sz="0" w:space="0"/>
            <w:bottom w:val="none" w:color="000000" w:sz="0" w:space="0"/>
            <w:right w:val="none" w:color="000000" w:sz="0" w:space="0"/>
            <w:insideH w:val="none" w:color="000000" w:sz="0" w:space="0"/>
            <w:insideV w:val="none" w:color="000000" w:sz="0" w:space="0"/>
          </w:tblBorders>
          <w:tblCellMar>
            <w:top w:w="0" w:type="dxa"/>
            <w:left w:w="0" w:type="dxa"/>
            <w:bottom w:w="0" w:type="dxa"/>
            <w:right w:w="0" w:type="dxa"/>
          </w:tblCellMar>
        </w:tblPrEx>
        <w:trPr>
          <w:trHeight w:val="1503" w:hRule="atLeast"/>
        </w:trPr>
        <w:tc>
          <w:tcPr>
            <w:tcW w:w="7814" w:type="dxa"/>
            <w:gridSpan w:val="2"/>
            <w:vMerge w:val="continue"/>
            <w:tcBorders>
              <w:top w:val="nil"/>
              <w:left w:val="single" w:color="000000" w:sz="6" w:space="0"/>
              <w:bottom w:val="single" w:color="000000" w:sz="6" w:space="0"/>
              <w:right w:val="single" w:color="000000" w:sz="2" w:space="0"/>
            </w:tcBorders>
            <w:vAlign w:val="top"/>
          </w:tcPr>
          <w:p>
            <w:pPr>
              <w:rPr>
                <w:rFonts w:ascii="Arial"/>
                <w:sz w:val="21"/>
              </w:rPr>
            </w:pPr>
          </w:p>
        </w:tc>
        <w:tc>
          <w:tcPr>
            <w:tcW w:w="689" w:type="dxa"/>
            <w:tcBorders>
              <w:left w:val="single" w:color="000000" w:sz="2" w:space="0"/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spacing w:line="184" w:lineRule="exact"/>
            </w:pPr>
          </w:p>
          <w:tbl>
            <w:tblPr>
              <w:tblStyle w:val="5"/>
              <w:tblW w:w="565" w:type="dxa"/>
              <w:tblInd w:w="71" w:type="dxa"/>
              <w:tblBorders>
                <w:top w:val="single" w:color="005CE6" w:sz="14" w:space="0"/>
                <w:left w:val="single" w:color="005CE6" w:sz="14" w:space="0"/>
                <w:bottom w:val="single" w:color="005CE6" w:sz="14" w:space="0"/>
                <w:right w:val="single" w:color="005CE6" w:sz="1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5"/>
            </w:tblGrid>
            <w:tr>
              <w:tblPrEx>
                <w:tblBorders>
                  <w:top w:val="single" w:color="005CE6" w:sz="14" w:space="0"/>
                  <w:left w:val="single" w:color="005CE6" w:sz="14" w:space="0"/>
                  <w:bottom w:val="single" w:color="005CE6" w:sz="14" w:space="0"/>
                  <w:right w:val="single" w:color="005CE6" w:sz="1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46" w:hRule="atLeast"/>
              </w:trPr>
              <w:tc>
                <w:tcPr>
                  <w:tcW w:w="565" w:type="dxa"/>
                  <w:vAlign w:val="top"/>
                </w:tcPr>
                <w:p>
                  <w:pPr>
                    <w:spacing w:line="236" w:lineRule="exact"/>
                    <w:rPr>
                      <w:rFonts w:ascii="Arial"/>
                      <w:sz w:val="20"/>
                    </w:rPr>
                  </w:pPr>
                </w:p>
              </w:tc>
            </w:tr>
          </w:tbl>
          <w:p>
            <w:pPr>
              <w:spacing w:line="172" w:lineRule="exact"/>
            </w:pPr>
          </w:p>
          <w:tbl>
            <w:tblPr>
              <w:tblStyle w:val="5"/>
              <w:tblW w:w="565" w:type="dxa"/>
              <w:tblInd w:w="56" w:type="dxa"/>
              <w:tblBorders>
                <w:top w:val="single" w:color="E60000" w:sz="14" w:space="0"/>
                <w:left w:val="single" w:color="E60000" w:sz="14" w:space="0"/>
                <w:bottom w:val="single" w:color="E60000" w:sz="14" w:space="0"/>
                <w:right w:val="single" w:color="E60000" w:sz="1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5"/>
            </w:tblGrid>
            <w:tr>
              <w:tblPrEx>
                <w:tblBorders>
                  <w:top w:val="single" w:color="E60000" w:sz="14" w:space="0"/>
                  <w:left w:val="single" w:color="E60000" w:sz="14" w:space="0"/>
                  <w:bottom w:val="single" w:color="E60000" w:sz="14" w:space="0"/>
                  <w:right w:val="single" w:color="E60000" w:sz="1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1" w:hRule="atLeast"/>
              </w:trPr>
              <w:tc>
                <w:tcPr>
                  <w:tcW w:w="565" w:type="dxa"/>
                  <w:vAlign w:val="top"/>
                </w:tcPr>
                <w:p>
                  <w:pPr>
                    <w:spacing w:line="240" w:lineRule="exact"/>
                    <w:rPr>
                      <w:rFonts w:ascii="Arial"/>
                      <w:sz w:val="20"/>
                    </w:rPr>
                  </w:pPr>
                </w:p>
              </w:tc>
            </w:tr>
          </w:tbl>
          <w:p>
            <w:pPr>
              <w:spacing w:line="144" w:lineRule="exact"/>
            </w:pPr>
          </w:p>
          <w:tbl>
            <w:tblPr>
              <w:tblStyle w:val="5"/>
              <w:tblW w:w="565" w:type="dxa"/>
              <w:tblInd w:w="56" w:type="dxa"/>
              <w:tblBorders>
                <w:top w:val="single" w:color="38A800" w:sz="14" w:space="0"/>
                <w:left w:val="single" w:color="38A800" w:sz="14" w:space="0"/>
                <w:bottom w:val="single" w:color="38A800" w:sz="14" w:space="0"/>
                <w:right w:val="single" w:color="38A800" w:sz="14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565"/>
            </w:tblGrid>
            <w:tr>
              <w:tblPrEx>
                <w:tblBorders>
                  <w:top w:val="single" w:color="38A800" w:sz="14" w:space="0"/>
                  <w:left w:val="single" w:color="38A800" w:sz="14" w:space="0"/>
                  <w:bottom w:val="single" w:color="38A800" w:sz="14" w:space="0"/>
                  <w:right w:val="single" w:color="38A800" w:sz="14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251" w:hRule="atLeast"/>
              </w:trPr>
              <w:tc>
                <w:tcPr>
                  <w:tcW w:w="565" w:type="dxa"/>
                  <w:vAlign w:val="top"/>
                </w:tcPr>
                <w:p>
                  <w:pPr>
                    <w:spacing w:line="240" w:lineRule="exact"/>
                    <w:rPr>
                      <w:rFonts w:ascii="Arial"/>
                      <w:sz w:val="20"/>
                    </w:rPr>
                  </w:pPr>
                </w:p>
              </w:tc>
            </w:tr>
          </w:tbl>
          <w:p>
            <w:pPr>
              <w:spacing w:line="32" w:lineRule="exact"/>
              <w:rPr>
                <w:rFonts w:ascii="Arial"/>
                <w:sz w:val="2"/>
              </w:rPr>
            </w:pPr>
          </w:p>
        </w:tc>
        <w:tc>
          <w:tcPr>
            <w:tcW w:w="1070" w:type="dxa"/>
            <w:gridSpan w:val="2"/>
            <w:tcBorders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spacing w:before="180" w:line="216" w:lineRule="auto"/>
              <w:ind w:left="53" w:right="32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五里坡节水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灌溉区</w:t>
            </w:r>
          </w:p>
          <w:p>
            <w:pPr>
              <w:spacing w:before="117" w:line="365" w:lineRule="auto"/>
              <w:ind w:left="42" w:right="243" w:firstLine="1"/>
              <w:rPr>
                <w:rFonts w:ascii="宋体" w:hAnsi="宋体" w:eastAsia="宋体" w:cs="宋体"/>
                <w:sz w:val="19"/>
                <w:szCs w:val="19"/>
              </w:rPr>
            </w:pPr>
            <w:r>
              <w:rPr>
                <w:rFonts w:ascii="宋体" w:hAnsi="宋体" w:eastAsia="宋体" w:cs="宋体"/>
                <w:spacing w:val="5"/>
                <w:sz w:val="19"/>
                <w:szCs w:val="19"/>
              </w:rPr>
              <w:t>绿色通道</w:t>
            </w:r>
            <w:r>
              <w:rPr>
                <w:rFonts w:ascii="宋体" w:hAnsi="宋体" w:eastAsia="宋体" w:cs="宋体"/>
                <w:spacing w:val="1"/>
                <w:sz w:val="19"/>
                <w:szCs w:val="19"/>
              </w:rPr>
              <w:t xml:space="preserve"> </w:t>
            </w:r>
            <w:r>
              <w:rPr>
                <w:rFonts w:ascii="宋体" w:hAnsi="宋体" w:eastAsia="宋体" w:cs="宋体"/>
                <w:spacing w:val="6"/>
                <w:sz w:val="19"/>
                <w:szCs w:val="19"/>
              </w:rPr>
              <w:t>农田林网</w:t>
            </w:r>
          </w:p>
        </w:tc>
        <w:tc>
          <w:tcPr>
            <w:tcW w:w="811" w:type="dxa"/>
            <w:tcBorders>
              <w:bottom w:val="single" w:color="000000" w:sz="6" w:space="0"/>
            </w:tcBorders>
            <w:shd w:val="clear" w:color="auto" w:fill="FFFFFF"/>
            <w:vAlign w:val="top"/>
          </w:tcPr>
          <w:p>
            <w:pPr>
              <w:spacing w:before="167" w:line="408" w:lineRule="exact"/>
              <w:ind w:firstLine="66"/>
            </w:pPr>
            <w:r>
              <w:rPr>
                <w:position w:val="-8"/>
              </w:rPr>
              <w:pict>
                <v:group id="_x0000_s1027" o:spid="_x0000_s1027" o:spt="203" style="height:20.45pt;width:36.75pt;" coordsize="735,409">
                  <o:lock v:ext="edit"/>
                  <v:shape id="_x0000_s1028" o:spid="_x0000_s1028" style="position:absolute;left:0;top:0;height:409;width:735;" filled="f" stroked="t" coordsize="735,409" path="m40,204l40,40,693,40,693,367,40,367,40,204e">
                    <v:fill on="f" focussize="0,0"/>
                    <v:stroke weight="4.08pt" color="#AAAAAA" miterlimit="10"/>
                    <v:imagedata o:title=""/>
                    <o:lock v:ext="edit"/>
                  </v:shape>
                  <v:shape id="_x0000_s1029" o:spid="_x0000_s1029" style="position:absolute;left:36;top:36;height:337;width:663;" filled="f" stroked="t" coordsize="663,337" path="m4,331l4,211m4,192l4,134m4,110l4,4,14,4m38,4l96,4m115,4l235,4m254,4l316,4m336,4l456,4m475,4l537,4m556,4l657,4,657,24m657,43l657,105m657,124l657,244m657,264l657,326m643,331l523,331m504,331l446,331m422,331l302,331m283,331l225,331m206,331l86,331m62,331l4,331e">
                    <v:fill on="f" focussize="0,0"/>
                    <v:stroke weight="0.48pt" color="#000000" miterlimit="10"/>
                    <v:imagedata o:title=""/>
                    <o:lock v:ext="edit"/>
                  </v:shape>
                  <w10:wrap type="none"/>
                  <w10:anchorlock/>
                </v:group>
              </w:pict>
            </w:r>
          </w:p>
          <w:p>
            <w:pPr>
              <w:spacing w:line="141" w:lineRule="exact"/>
            </w:pPr>
          </w:p>
          <w:tbl>
            <w:tblPr>
              <w:tblStyle w:val="5"/>
              <w:tblW w:w="657" w:type="dxa"/>
              <w:tblInd w:w="46" w:type="dxa"/>
              <w:tblBorders>
                <w:top w:val="single" w:color="C7516A" w:sz="4" w:space="0"/>
                <w:left w:val="single" w:color="C7516A" w:sz="2" w:space="0"/>
                <w:bottom w:val="single" w:color="C7516A" w:sz="4" w:space="0"/>
                <w:right w:val="single" w:color="C7516A" w:sz="2" w:space="0"/>
                <w:insideH w:val="none" w:color="auto" w:sz="0" w:space="0"/>
                <w:insideV w:val="none" w:color="auto" w:sz="0" w:space="0"/>
              </w:tblBorders>
              <w:tblLayout w:type="fixed"/>
              <w:tblCellMar>
                <w:top w:w="0" w:type="dxa"/>
                <w:left w:w="0" w:type="dxa"/>
                <w:bottom w:w="0" w:type="dxa"/>
                <w:right w:w="0" w:type="dxa"/>
              </w:tblCellMar>
            </w:tblPr>
            <w:tblGrid>
              <w:gridCol w:w="657"/>
            </w:tblGrid>
            <w:tr>
              <w:tblPrEx>
                <w:tblBorders>
                  <w:top w:val="single" w:color="C7516A" w:sz="4" w:space="0"/>
                  <w:left w:val="single" w:color="C7516A" w:sz="2" w:space="0"/>
                  <w:bottom w:val="single" w:color="C7516A" w:sz="4" w:space="0"/>
                  <w:right w:val="single" w:color="C7516A" w:sz="2" w:space="0"/>
                  <w:insideH w:val="none" w:color="auto" w:sz="0" w:space="0"/>
                  <w:insideV w:val="none" w:color="auto" w:sz="0" w:space="0"/>
                </w:tblBorders>
                <w:tblCellMar>
                  <w:top w:w="0" w:type="dxa"/>
                  <w:left w:w="0" w:type="dxa"/>
                  <w:bottom w:w="0" w:type="dxa"/>
                  <w:right w:w="0" w:type="dxa"/>
                </w:tblCellMar>
              </w:tblPrEx>
              <w:trPr>
                <w:trHeight w:val="316" w:hRule="atLeast"/>
              </w:trPr>
              <w:tc>
                <w:tcPr>
                  <w:tcW w:w="657" w:type="dxa"/>
                  <w:vAlign w:val="top"/>
                </w:tcPr>
                <w:p>
                  <w:pPr>
                    <w:spacing w:before="143" w:line="162" w:lineRule="exact"/>
                  </w:pPr>
                  <w:r>
                    <w:rPr>
                      <w:position w:val="-5"/>
                    </w:rPr>
                    <w:pict>
                      <v:shape id="_x0000_s1030" o:spid="_x0000_s1030" style="height:9.15pt;width:8.2pt;" filled="f" stroked="t" coordsize="163,182" path="m4,177l4,57m4,38l4,0m163,177l124,177m105,177l67,177m43,177l4,177e">
                        <v:fill on="f" focussize="0,0"/>
                        <v:stroke weight="0.48pt" color="#C7516A" miterlimit="10"/>
                        <v:imagedata o:title=""/>
                        <o:lock v:ext="edit"/>
                        <w10:wrap type="none"/>
                        <w10:anchorlock/>
                      </v:shape>
                    </w:pict>
                  </w:r>
                </w:p>
              </w:tc>
            </w:tr>
          </w:tbl>
          <w:p>
            <w:pPr>
              <w:rPr>
                <w:rFonts w:ascii="Arial"/>
                <w:sz w:val="21"/>
              </w:rPr>
            </w:pPr>
          </w:p>
        </w:tc>
        <w:tc>
          <w:tcPr>
            <w:tcW w:w="766" w:type="dxa"/>
            <w:tcBorders>
              <w:bottom w:val="single" w:color="000000" w:sz="6" w:space="0"/>
              <w:right w:val="single" w:color="000000" w:sz="6" w:space="0"/>
            </w:tcBorders>
            <w:shd w:val="clear" w:color="auto" w:fill="FFFFFF"/>
            <w:vAlign w:val="top"/>
          </w:tcPr>
          <w:p>
            <w:pPr>
              <w:spacing w:before="262" w:line="401" w:lineRule="auto"/>
              <w:ind w:left="25" w:right="56" w:firstLine="48"/>
              <w:rPr>
                <w:rFonts w:ascii="宋体" w:hAnsi="宋体" w:eastAsia="宋体" w:cs="宋体"/>
                <w:sz w:val="23"/>
                <w:szCs w:val="23"/>
              </w:rPr>
            </w:pP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县界</w:t>
            </w:r>
            <w:r>
              <w:rPr>
                <w:rFonts w:ascii="宋体" w:hAnsi="宋体" w:eastAsia="宋体" w:cs="宋体"/>
                <w:sz w:val="23"/>
                <w:szCs w:val="23"/>
              </w:rPr>
              <w:t xml:space="preserve">  </w:t>
            </w:r>
            <w:r>
              <w:rPr>
                <w:rFonts w:ascii="宋体" w:hAnsi="宋体" w:eastAsia="宋体" w:cs="宋体"/>
                <w:spacing w:val="-5"/>
                <w:sz w:val="23"/>
                <w:szCs w:val="23"/>
              </w:rPr>
              <w:t>乡镇界</w:t>
            </w:r>
          </w:p>
        </w:tc>
      </w:tr>
    </w:tbl>
    <w:p>
      <w:pPr>
        <w:pStyle w:val="2"/>
      </w:pPr>
    </w:p>
    <w:sectPr>
      <w:headerReference r:id="rId9" w:type="default"/>
      <w:pgSz w:w="11911" w:h="16830"/>
      <w:pgMar w:top="399" w:right="307" w:bottom="400" w:left="436" w:header="0" w:footer="0" w:gutter="0"/>
      <w:cols w:space="720" w:num="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altName w:val="方正书宋_GBK"/>
    <w:panose1 w:val="00000000000000000000"/>
    <w:charset w:val="86"/>
    <w:family w:val="auto"/>
    <w:pitch w:val="default"/>
    <w:sig w:usb0="00000000" w:usb1="00000000" w:usb2="00000000" w:usb3="00000000" w:csb0="00000000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altName w:val="Times New Roman"/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altName w:val="DejaVu Sans"/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altName w:val="DejaVu Sans"/>
    <w:panose1 w:val="020F0502020204030204"/>
    <w:charset w:val="00"/>
    <w:family w:val="swiss"/>
    <w:pitch w:val="default"/>
    <w:sig w:usb0="00000000" w:usb1="00000000" w:usb2="00000001" w:usb3="00000000" w:csb0="0000019F" w:csb1="00000000"/>
  </w:font>
  <w:font w:name="仿宋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微软雅黑">
    <w:altName w:val="黑体"/>
    <w:panose1 w:val="020B0503020204020204"/>
    <w:charset w:val="86"/>
    <w:family w:val="auto"/>
    <w:pitch w:val="default"/>
    <w:sig w:usb0="00000000" w:usb1="00000000" w:usb2="00000016" w:usb3="00000000" w:csb0="0004001F" w:csb1="00000000"/>
  </w:font>
  <w:font w:name="ESRI North">
    <w:altName w:val="DejaVu Math TeX Gyre"/>
    <w:panose1 w:val="02000508000000020003"/>
    <w:charset w:val="00"/>
    <w:family w:val="auto"/>
    <w:pitch w:val="default"/>
    <w:sig w:usb0="00000000" w:usb1="00000000" w:usb2="00000000" w:usb3="00000000" w:csb0="00000001" w:csb1="00000000"/>
  </w:font>
  <w:font w:name="方正书宋_GBK">
    <w:panose1 w:val="02000000000000000000"/>
    <w:charset w:val="86"/>
    <w:family w:val="auto"/>
    <w:pitch w:val="default"/>
    <w:sig w:usb0="00000001" w:usb1="08000000" w:usb2="00000000" w:usb3="00000000" w:csb0="00040000" w:csb1="00000000"/>
  </w:font>
  <w:font w:name="DejaVu Math TeX Gyre">
    <w:panose1 w:val="02000503000000000000"/>
    <w:charset w:val="00"/>
    <w:family w:val="auto"/>
    <w:pitch w:val="default"/>
    <w:sig w:usb0="A10000EF" w:usb1="4201F9EE" w:usb2="02000000" w:usb3="00000000" w:csb0="60000193" w:csb1="0DD40000"/>
  </w:font>
  <w:font w:name="DejaVu Sans">
    <w:panose1 w:val="020B0603030804020204"/>
    <w:charset w:val="00"/>
    <w:family w:val="auto"/>
    <w:pitch w:val="default"/>
    <w:sig w:usb0="E7006EFF" w:usb1="D200FDFF" w:usb2="0A246029" w:usb3="0400200C" w:csb0="600001FF" w:csb1="D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4" w:lineRule="auto"/>
      <w:ind w:left="4723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3"/>
        <w:sz w:val="24"/>
        <w:szCs w:val="24"/>
      </w:rPr>
      <w:t>-1-</w:t>
    </w: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spacing w:line="173" w:lineRule="auto"/>
      <w:ind w:left="4728"/>
      <w:rPr>
        <w:rFonts w:ascii="宋体" w:hAnsi="宋体" w:eastAsia="宋体" w:cs="宋体"/>
        <w:sz w:val="24"/>
        <w:szCs w:val="24"/>
      </w:rPr>
    </w:pPr>
    <w:r>
      <w:rPr>
        <w:rFonts w:ascii="宋体" w:hAnsi="宋体" w:eastAsia="宋体" w:cs="宋体"/>
        <w:spacing w:val="-3"/>
        <w:sz w:val="24"/>
        <w:szCs w:val="24"/>
      </w:rPr>
      <w:t>-2-</w:t>
    </w: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2"/>
      <w:spacing w:line="14" w:lineRule="auto"/>
      <w:rPr>
        <w:sz w:val="2"/>
      </w:rPr>
    </w:pPr>
    <w:r>
      <w:drawing>
        <wp:anchor distT="0" distB="0" distL="0" distR="0" simplePos="0" relativeHeight="251659264" behindDoc="0" locked="0" layoutInCell="0" allowOverlap="1">
          <wp:simplePos x="0" y="0"/>
          <wp:positionH relativeFrom="page">
            <wp:posOffset>283210</wp:posOffset>
          </wp:positionH>
          <wp:positionV relativeFrom="page">
            <wp:posOffset>1176655</wp:posOffset>
          </wp:positionV>
          <wp:extent cx="7078345" cy="9093200"/>
          <wp:effectExtent l="0" t="0" r="0" b="0"/>
          <wp:wrapNone/>
          <wp:docPr id="52" name="IM 5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2" name="IM 52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078156" cy="9093241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00"/>
  <w:displayBackgroundShape w:val="true"/>
  <w:documentProtection w:enforcement="0"/>
  <w:characterSpacingControl w:val="doNotCompress"/>
  <w:footnotePr>
    <w:footnote w:id="0"/>
    <w:footnote w:id="1"/>
  </w:footnotePr>
  <w:endnotePr>
    <w:endnote w:id="0"/>
    <w:endnote w:id="1"/>
  </w:endnotePr>
  <w:compat>
    <w:spaceForUL/>
    <w:ulTrailSpace/>
    <w:useFELayout/>
    <w:compatSetting w:name="compatibilityMode" w:uri="http://schemas.microsoft.com/office/word" w:val="14"/>
  </w:compat>
  <w:docVars>
    <w:docVar w:name="commondata" w:val="eyJoZGlkIjoiYzcyMGFmYTJiN2U4ZWY3MGU5NmFlNGNlM2IyY2M5MzQifQ=="/>
  </w:docVars>
  <w:rsids>
    <w:rsidRoot w:val="00000000"/>
    <w:rsid w:val="20F70AF6"/>
    <w:rsid w:val="47415F67"/>
    <w:rsid w:val="75CD36FA"/>
    <w:rsid w:val="7B97FF3B"/>
    <w:rsid w:val="7F773883"/>
  </w:rsids>
  <m:mathPr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="Arial" w:hAnsi="Arial" w:eastAsia="Arial" w:cs="Arial"/>
      </w:rPr>
    </w:rPrDefault>
  </w:docDefaults>
  <w:latentStyles w:count="260" w:defQFormat="0" w:defUnhideWhenUsed="1" w:defSemiHidden="1" w:defUIPriority="99" w:defLockedState="0">
    <w:lsdException w:qFormat="1" w:unhideWhenUsed="0" w:uiPriority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semiHidden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character" w:default="1" w:styleId="4">
    <w:name w:val="Default Paragraph Font"/>
    <w:semiHidden/>
    <w:qFormat/>
    <w:uiPriority w:val="0"/>
  </w:style>
  <w:style w:type="table" w:default="1" w:styleId="3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ody Text"/>
    <w:basedOn w:val="1"/>
    <w:semiHidden/>
    <w:qFormat/>
    <w:uiPriority w:val="0"/>
    <w:rPr>
      <w:rFonts w:ascii="Arial" w:hAnsi="Arial" w:eastAsia="Arial" w:cs="Arial"/>
      <w:sz w:val="21"/>
      <w:szCs w:val="21"/>
      <w:lang w:val="en-US" w:eastAsia="en-US" w:bidi="ar-SA"/>
    </w:rPr>
  </w:style>
  <w:style w:type="table" w:customStyle="1" w:styleId="5">
    <w:name w:val="Table Normal"/>
    <w:semiHidden/>
    <w:unhideWhenUsed/>
    <w:qFormat/>
    <w:uiPriority w:val="0"/>
    <w:tblPr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6">
    <w:name w:val="Table Text"/>
    <w:basedOn w:val="1"/>
    <w:semiHidden/>
    <w:qFormat/>
    <w:uiPriority w:val="0"/>
    <w:rPr>
      <w:rFonts w:ascii="仿宋" w:hAnsi="仿宋" w:eastAsia="仿宋" w:cs="仿宋"/>
      <w:sz w:val="18"/>
      <w:szCs w:val="18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header" Target="header2.xml"/><Relationship Id="rId8" Type="http://schemas.openxmlformats.org/officeDocument/2006/relationships/header" Target="header1.xml"/><Relationship Id="rId7" Type="http://schemas.openxmlformats.org/officeDocument/2006/relationships/footer" Target="footer3.xml"/><Relationship Id="rId6" Type="http://schemas.openxmlformats.org/officeDocument/2006/relationships/footer" Target="footer2.xml"/><Relationship Id="rId5" Type="http://schemas.openxmlformats.org/officeDocument/2006/relationships/footer" Target="footer1.xml"/><Relationship Id="rId4" Type="http://schemas.openxmlformats.org/officeDocument/2006/relationships/endnotes" Target="endnotes.xml"/><Relationship Id="rId38" Type="http://schemas.openxmlformats.org/officeDocument/2006/relationships/fontTable" Target="fontTable.xml"/><Relationship Id="rId37" Type="http://schemas.openxmlformats.org/officeDocument/2006/relationships/customXml" Target="../customXml/item1.xml"/><Relationship Id="rId36" Type="http://schemas.openxmlformats.org/officeDocument/2006/relationships/image" Target="media/image27.png"/><Relationship Id="rId35" Type="http://schemas.openxmlformats.org/officeDocument/2006/relationships/image" Target="media/image26.jpeg"/><Relationship Id="rId34" Type="http://schemas.openxmlformats.org/officeDocument/2006/relationships/image" Target="media/image25.jpeg"/><Relationship Id="rId33" Type="http://schemas.openxmlformats.org/officeDocument/2006/relationships/image" Target="media/image24.jpeg"/><Relationship Id="rId32" Type="http://schemas.openxmlformats.org/officeDocument/2006/relationships/image" Target="media/image23.jpeg"/><Relationship Id="rId31" Type="http://schemas.openxmlformats.org/officeDocument/2006/relationships/image" Target="media/image22.jpeg"/><Relationship Id="rId30" Type="http://schemas.openxmlformats.org/officeDocument/2006/relationships/image" Target="media/image21.png"/><Relationship Id="rId3" Type="http://schemas.openxmlformats.org/officeDocument/2006/relationships/footnotes" Target="footnotes.xml"/><Relationship Id="rId29" Type="http://schemas.openxmlformats.org/officeDocument/2006/relationships/image" Target="media/image20.jpeg"/><Relationship Id="rId28" Type="http://schemas.openxmlformats.org/officeDocument/2006/relationships/image" Target="media/image19.jpeg"/><Relationship Id="rId27" Type="http://schemas.openxmlformats.org/officeDocument/2006/relationships/image" Target="media/image18.jpeg"/><Relationship Id="rId26" Type="http://schemas.openxmlformats.org/officeDocument/2006/relationships/image" Target="media/image17.jpeg"/><Relationship Id="rId25" Type="http://schemas.openxmlformats.org/officeDocument/2006/relationships/image" Target="media/image16.jpeg"/><Relationship Id="rId24" Type="http://schemas.openxmlformats.org/officeDocument/2006/relationships/image" Target="media/image15.jpeg"/><Relationship Id="rId23" Type="http://schemas.openxmlformats.org/officeDocument/2006/relationships/image" Target="media/image14.jpeg"/><Relationship Id="rId22" Type="http://schemas.openxmlformats.org/officeDocument/2006/relationships/image" Target="media/image13.jpeg"/><Relationship Id="rId21" Type="http://schemas.openxmlformats.org/officeDocument/2006/relationships/image" Target="media/image12.jpeg"/><Relationship Id="rId20" Type="http://schemas.openxmlformats.org/officeDocument/2006/relationships/image" Target="media/image11.jpeg"/><Relationship Id="rId2" Type="http://schemas.openxmlformats.org/officeDocument/2006/relationships/settings" Target="settings.xml"/><Relationship Id="rId19" Type="http://schemas.openxmlformats.org/officeDocument/2006/relationships/image" Target="media/image10.jpeg"/><Relationship Id="rId18" Type="http://schemas.openxmlformats.org/officeDocument/2006/relationships/image" Target="media/image9.jpeg"/><Relationship Id="rId17" Type="http://schemas.openxmlformats.org/officeDocument/2006/relationships/image" Target="media/image8.jpeg"/><Relationship Id="rId16" Type="http://schemas.openxmlformats.org/officeDocument/2006/relationships/image" Target="media/image7.jpeg"/><Relationship Id="rId15" Type="http://schemas.openxmlformats.org/officeDocument/2006/relationships/image" Target="media/image6.jpeg"/><Relationship Id="rId14" Type="http://schemas.openxmlformats.org/officeDocument/2006/relationships/image" Target="media/image5.jpeg"/><Relationship Id="rId13" Type="http://schemas.openxmlformats.org/officeDocument/2006/relationships/image" Target="media/image4.jpeg"/><Relationship Id="rId12" Type="http://schemas.openxmlformats.org/officeDocument/2006/relationships/image" Target="media/image3.jpeg"/><Relationship Id="rId11" Type="http://schemas.openxmlformats.org/officeDocument/2006/relationships/image" Target="media/image2.jpeg"/><Relationship Id="rId10" Type="http://schemas.openxmlformats.org/officeDocument/2006/relationships/theme" Target="theme/theme1.xml"/><Relationship Id="rId1" Type="http://schemas.openxmlformats.org/officeDocument/2006/relationships/styles" Target="styles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true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true"/>
        </a:gradFill>
        <a:gradFill rotWithShape="true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false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true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atMod val="350000"/>
                <a:shade val="99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true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/>
  <customShpExts>
    <customShpInfo spid="_x0000_s1026"/>
    <customShpInfo spid="_x0000_s1028"/>
    <customShpInfo spid="_x0000_s1029"/>
    <customShpInfo spid="_x0000_s1027"/>
    <customShpInfo spid="_x0000_s1030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Pages>40</Pages>
  <Words>8643</Words>
  <Characters>10210</Characters>
  <TotalTime>9</TotalTime>
  <ScaleCrop>false</ScaleCrop>
  <LinksUpToDate>false</LinksUpToDate>
  <CharactersWithSpaces>10795</CharactersWithSpaces>
  <Application>WPS Office_11.8.2.10458_F1E327BC-269C-435d-A152-05C5408002CA</Applicat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2024-06-27T07:26:00Z</dcterms:created>
  <dc:creator>vivi</dc:creator>
  <cp:lastModifiedBy>ltq</cp:lastModifiedBy>
  <dcterms:modified xsi:type="dcterms:W3CDTF">2024-12-23T15:58:59Z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O">
    <vt:lpwstr>wqlLaW5nc29mdCBQREYgdG8gV1BTIDEwMA</vt:lpwstr>
  </property>
  <property fmtid="{D5CDD505-2E9C-101B-9397-08002B2CF9AE}" pid="3" name="Created">
    <vt:filetime>2024-07-02T17:54:28Z</vt:filetime>
  </property>
  <property fmtid="{D5CDD505-2E9C-101B-9397-08002B2CF9AE}" pid="4" name="KSOProductBuildVer">
    <vt:lpwstr>2052-11.8.2.10458</vt:lpwstr>
  </property>
  <property fmtid="{D5CDD505-2E9C-101B-9397-08002B2CF9AE}" pid="5" name="ICV">
    <vt:lpwstr>F74A83CAAB724DA3B040B2614153BC52_12</vt:lpwstr>
  </property>
</Properties>
</file>