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5D252">
      <w:pPr>
        <w:pStyle w:val="2"/>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p>
    <w:p w14:paraId="062B35BC">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14F712A">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_GBK" w:hAnsi="方正小标宋_GBK" w:eastAsia="方正小标宋_GBK" w:cs="方正小标宋_GBK"/>
          <w:b w:val="0"/>
          <w:bCs/>
          <w:i w:val="0"/>
          <w:caps w:val="0"/>
          <w:color w:val="333333"/>
          <w:spacing w:val="6"/>
          <w:sz w:val="44"/>
          <w:szCs w:val="44"/>
          <w:shd w:val="clear" w:fill="FFFFFF"/>
          <w:lang w:eastAsia="zh-CN"/>
        </w:rPr>
      </w:pPr>
      <w:r>
        <w:rPr>
          <w:rStyle w:val="9"/>
          <w:rFonts w:hint="eastAsia" w:ascii="方正小标宋_GBK" w:hAnsi="方正小标宋_GBK" w:eastAsia="方正小标宋_GBK" w:cs="方正小标宋_GBK"/>
          <w:b w:val="0"/>
          <w:bCs/>
          <w:i w:val="0"/>
          <w:caps w:val="0"/>
          <w:color w:val="333333"/>
          <w:spacing w:val="6"/>
          <w:sz w:val="44"/>
          <w:szCs w:val="44"/>
          <w:shd w:val="clear" w:fill="FFFFFF"/>
          <w:lang w:eastAsia="zh-CN"/>
        </w:rPr>
        <w:t>金积镇</w:t>
      </w:r>
      <w:r>
        <w:rPr>
          <w:rStyle w:val="9"/>
          <w:rFonts w:hint="eastAsia" w:ascii="方正小标宋_GBK" w:hAnsi="方正小标宋_GBK" w:eastAsia="方正小标宋_GBK" w:cs="方正小标宋_GBK"/>
          <w:b w:val="0"/>
          <w:bCs/>
          <w:i w:val="0"/>
          <w:caps w:val="0"/>
          <w:color w:val="333333"/>
          <w:spacing w:val="6"/>
          <w:sz w:val="44"/>
          <w:szCs w:val="44"/>
          <w:shd w:val="clear" w:fill="FFFFFF"/>
        </w:rPr>
        <w:t>全面推行行政执法公示制度</w:t>
      </w:r>
      <w:r>
        <w:rPr>
          <w:rStyle w:val="9"/>
          <w:rFonts w:hint="eastAsia" w:ascii="方正小标宋_GBK" w:hAnsi="方正小标宋_GBK" w:eastAsia="方正小标宋_GBK" w:cs="方正小标宋_GBK"/>
          <w:b w:val="0"/>
          <w:bCs/>
          <w:i w:val="0"/>
          <w:caps w:val="0"/>
          <w:color w:val="333333"/>
          <w:spacing w:val="6"/>
          <w:sz w:val="44"/>
          <w:szCs w:val="44"/>
          <w:shd w:val="clear" w:fill="FFFFFF"/>
          <w:lang w:eastAsia="zh-CN"/>
        </w:rPr>
        <w:t>执法</w:t>
      </w:r>
    </w:p>
    <w:p w14:paraId="17FC378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_GBK" w:hAnsi="方正小标宋_GBK" w:eastAsia="方正小标宋_GBK" w:cs="方正小标宋_GBK"/>
          <w:b w:val="0"/>
          <w:bCs/>
          <w:i w:val="0"/>
          <w:caps w:val="0"/>
          <w:color w:val="333333"/>
          <w:spacing w:val="6"/>
          <w:sz w:val="44"/>
          <w:szCs w:val="44"/>
          <w:shd w:val="clear" w:fill="FFFFFF"/>
          <w:lang w:eastAsia="zh-CN"/>
        </w:rPr>
      </w:pPr>
      <w:r>
        <w:rPr>
          <w:rStyle w:val="9"/>
          <w:rFonts w:hint="eastAsia" w:ascii="方正小标宋_GBK" w:hAnsi="方正小标宋_GBK" w:eastAsia="方正小标宋_GBK" w:cs="方正小标宋_GBK"/>
          <w:b w:val="0"/>
          <w:bCs/>
          <w:i w:val="0"/>
          <w:caps w:val="0"/>
          <w:color w:val="333333"/>
          <w:spacing w:val="6"/>
          <w:sz w:val="44"/>
          <w:szCs w:val="44"/>
          <w:shd w:val="clear" w:fill="FFFFFF"/>
          <w:lang w:eastAsia="zh-CN"/>
        </w:rPr>
        <w:t>全过程记录制度重大</w:t>
      </w:r>
      <w:r>
        <w:rPr>
          <w:rStyle w:val="9"/>
          <w:rFonts w:hint="eastAsia" w:ascii="方正小标宋_GBK" w:hAnsi="方正小标宋_GBK" w:eastAsia="方正小标宋_GBK" w:cs="方正小标宋_GBK"/>
          <w:b w:val="0"/>
          <w:bCs/>
          <w:i w:val="0"/>
          <w:caps w:val="0"/>
          <w:color w:val="333333"/>
          <w:spacing w:val="6"/>
          <w:sz w:val="44"/>
          <w:szCs w:val="44"/>
          <w:shd w:val="clear" w:fill="FFFFFF"/>
        </w:rPr>
        <w:t>执法决定</w:t>
      </w:r>
      <w:r>
        <w:rPr>
          <w:rStyle w:val="9"/>
          <w:rFonts w:hint="eastAsia" w:ascii="方正小标宋_GBK" w:hAnsi="方正小标宋_GBK" w:eastAsia="方正小标宋_GBK" w:cs="方正小标宋_GBK"/>
          <w:b w:val="0"/>
          <w:bCs/>
          <w:i w:val="0"/>
          <w:caps w:val="0"/>
          <w:color w:val="333333"/>
          <w:spacing w:val="6"/>
          <w:sz w:val="44"/>
          <w:szCs w:val="44"/>
          <w:shd w:val="clear" w:fill="FFFFFF"/>
          <w:lang w:eastAsia="zh-CN"/>
        </w:rPr>
        <w:t>法</w:t>
      </w:r>
    </w:p>
    <w:p w14:paraId="11368A96">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_GBK" w:hAnsi="方正小标宋_GBK" w:eastAsia="方正小标宋_GBK" w:cs="方正小标宋_GBK"/>
          <w:b w:val="0"/>
          <w:bCs/>
          <w:i w:val="0"/>
          <w:caps w:val="0"/>
          <w:color w:val="333333"/>
          <w:spacing w:val="6"/>
          <w:sz w:val="44"/>
          <w:szCs w:val="44"/>
          <w:shd w:val="clear" w:fill="FFFFFF"/>
        </w:rPr>
      </w:pPr>
      <w:r>
        <w:rPr>
          <w:rStyle w:val="9"/>
          <w:rFonts w:hint="eastAsia" w:ascii="方正小标宋_GBK" w:hAnsi="方正小标宋_GBK" w:eastAsia="方正小标宋_GBK" w:cs="方正小标宋_GBK"/>
          <w:b w:val="0"/>
          <w:bCs/>
          <w:i w:val="0"/>
          <w:caps w:val="0"/>
          <w:color w:val="333333"/>
          <w:spacing w:val="6"/>
          <w:sz w:val="44"/>
          <w:szCs w:val="44"/>
          <w:shd w:val="clear" w:fill="FFFFFF"/>
        </w:rPr>
        <w:t>制审核制度实施细则</w:t>
      </w:r>
    </w:p>
    <w:p w14:paraId="5D6F2DE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p>
    <w:p w14:paraId="06F4A19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bCs w:val="0"/>
          <w:i w:val="0"/>
          <w:caps w:val="0"/>
          <w:color w:val="333333"/>
          <w:spacing w:val="6"/>
          <w:sz w:val="32"/>
          <w:szCs w:val="32"/>
          <w:shd w:val="clear" w:fill="FFFFFF"/>
        </w:rPr>
        <w:t>第一章</w:t>
      </w:r>
      <w:r>
        <w:rPr>
          <w:rStyle w:val="9"/>
          <w:rFonts w:hint="eastAsia" w:ascii="仿宋_GB2312" w:hAnsi="仿宋_GB2312" w:eastAsia="仿宋_GB2312" w:cs="仿宋_GB2312"/>
          <w:b/>
          <w:bCs w:val="0"/>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bCs w:val="0"/>
          <w:i w:val="0"/>
          <w:caps w:val="0"/>
          <w:color w:val="333333"/>
          <w:spacing w:val="6"/>
          <w:sz w:val="32"/>
          <w:szCs w:val="32"/>
          <w:shd w:val="clear" w:fill="FFFFFF"/>
        </w:rPr>
        <w:t>总</w:t>
      </w:r>
      <w:r>
        <w:rPr>
          <w:rStyle w:val="9"/>
          <w:rFonts w:hint="eastAsia" w:ascii="仿宋_GB2312" w:hAnsi="仿宋_GB2312" w:eastAsia="仿宋_GB2312" w:cs="仿宋_GB2312"/>
          <w:b/>
          <w:bCs w:val="0"/>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bCs w:val="0"/>
          <w:i w:val="0"/>
          <w:caps w:val="0"/>
          <w:color w:val="333333"/>
          <w:spacing w:val="6"/>
          <w:sz w:val="32"/>
          <w:szCs w:val="32"/>
          <w:shd w:val="clear" w:fill="FFFFFF"/>
        </w:rPr>
        <w:t>则</w:t>
      </w:r>
    </w:p>
    <w:p w14:paraId="71816B2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p>
    <w:p w14:paraId="2B9CA7A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bCs w:val="0"/>
          <w:i w:val="0"/>
          <w:caps w:val="0"/>
          <w:color w:val="333333"/>
          <w:spacing w:val="6"/>
          <w:sz w:val="32"/>
          <w:szCs w:val="32"/>
          <w:shd w:val="clear" w:fill="FFFFFF"/>
        </w:rPr>
        <w:t>第一</w:t>
      </w:r>
      <w:r>
        <w:rPr>
          <w:rStyle w:val="9"/>
          <w:rFonts w:hint="eastAsia" w:ascii="仿宋_GB2312" w:hAnsi="仿宋_GB2312" w:eastAsia="仿宋_GB2312" w:cs="仿宋_GB2312"/>
          <w:b/>
          <w:bCs w:val="0"/>
          <w:i w:val="0"/>
          <w:caps w:val="0"/>
          <w:color w:val="333333"/>
          <w:spacing w:val="6"/>
          <w:sz w:val="32"/>
          <w:szCs w:val="32"/>
          <w:shd w:val="clear" w:fill="FFFFFF"/>
          <w:lang w:eastAsia="zh-CN"/>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val="0"/>
          <w:bCs/>
          <w:i w:val="0"/>
          <w:caps w:val="0"/>
          <w:color w:val="333333"/>
          <w:spacing w:val="6"/>
          <w:sz w:val="32"/>
          <w:szCs w:val="32"/>
          <w:shd w:val="clear" w:fill="FFFFFF"/>
          <w:lang w:eastAsia="zh-CN"/>
        </w:rPr>
        <w:t>为</w:t>
      </w:r>
      <w:r>
        <w:rPr>
          <w:rStyle w:val="9"/>
          <w:rFonts w:hint="eastAsia" w:ascii="仿宋_GB2312" w:hAnsi="仿宋_GB2312" w:eastAsia="仿宋_GB2312" w:cs="仿宋_GB2312"/>
          <w:b w:val="0"/>
          <w:bCs/>
          <w:i w:val="0"/>
          <w:caps w:val="0"/>
          <w:color w:val="333333"/>
          <w:spacing w:val="6"/>
          <w:sz w:val="32"/>
          <w:szCs w:val="32"/>
          <w:shd w:val="clear" w:fill="FFFFFF"/>
        </w:rPr>
        <w:t>推进全面依法治</w:t>
      </w:r>
      <w:r>
        <w:rPr>
          <w:rStyle w:val="9"/>
          <w:rFonts w:hint="eastAsia" w:ascii="仿宋_GB2312" w:hAnsi="仿宋_GB2312" w:eastAsia="仿宋_GB2312" w:cs="仿宋_GB2312"/>
          <w:b w:val="0"/>
          <w:bCs/>
          <w:i w:val="0"/>
          <w:caps w:val="0"/>
          <w:color w:val="333333"/>
          <w:spacing w:val="6"/>
          <w:sz w:val="32"/>
          <w:szCs w:val="32"/>
          <w:shd w:val="clear" w:fill="FFFFFF"/>
          <w:lang w:eastAsia="zh-CN"/>
        </w:rPr>
        <w:t>镇、</w:t>
      </w:r>
      <w:r>
        <w:rPr>
          <w:rStyle w:val="9"/>
          <w:rFonts w:hint="eastAsia" w:ascii="仿宋_GB2312" w:hAnsi="仿宋_GB2312" w:eastAsia="仿宋_GB2312" w:cs="仿宋_GB2312"/>
          <w:b w:val="0"/>
          <w:bCs/>
          <w:i w:val="0"/>
          <w:caps w:val="0"/>
          <w:color w:val="333333"/>
          <w:spacing w:val="6"/>
          <w:sz w:val="32"/>
          <w:szCs w:val="32"/>
          <w:shd w:val="clear" w:fill="FFFFFF"/>
        </w:rPr>
        <w:t>建设法治政府，近一步</w:t>
      </w:r>
      <w:r>
        <w:rPr>
          <w:rStyle w:val="9"/>
          <w:rFonts w:hint="eastAsia" w:ascii="仿宋_GB2312" w:hAnsi="仿宋_GB2312" w:eastAsia="仿宋_GB2312" w:cs="仿宋_GB2312"/>
          <w:b w:val="0"/>
          <w:bCs/>
          <w:i w:val="0"/>
          <w:caps w:val="0"/>
          <w:color w:val="333333"/>
          <w:spacing w:val="6"/>
          <w:sz w:val="32"/>
          <w:szCs w:val="32"/>
          <w:shd w:val="clear" w:fill="FFFFFF"/>
          <w:lang w:eastAsia="zh-CN"/>
        </w:rPr>
        <w:t>规范</w:t>
      </w:r>
      <w:r>
        <w:rPr>
          <w:rStyle w:val="9"/>
          <w:rFonts w:hint="eastAsia" w:ascii="仿宋_GB2312" w:hAnsi="仿宋_GB2312" w:eastAsia="仿宋_GB2312" w:cs="仿宋_GB2312"/>
          <w:b w:val="0"/>
          <w:bCs/>
          <w:i w:val="0"/>
          <w:caps w:val="0"/>
          <w:color w:val="333333"/>
          <w:spacing w:val="6"/>
          <w:sz w:val="32"/>
          <w:szCs w:val="32"/>
          <w:shd w:val="clear" w:fill="FFFFFF"/>
        </w:rPr>
        <w:t>行政执法机关行政处罚、行政强制、行政检查、行政确认</w:t>
      </w:r>
      <w:r>
        <w:rPr>
          <w:rStyle w:val="9"/>
          <w:rFonts w:hint="eastAsia" w:ascii="仿宋_GB2312" w:hAnsi="仿宋_GB2312" w:eastAsia="仿宋_GB2312" w:cs="仿宋_GB2312"/>
          <w:b w:val="0"/>
          <w:bCs/>
          <w:i w:val="0"/>
          <w:caps w:val="0"/>
          <w:color w:val="333333"/>
          <w:spacing w:val="6"/>
          <w:sz w:val="32"/>
          <w:szCs w:val="32"/>
          <w:shd w:val="clear" w:fill="FFFFFF"/>
          <w:lang w:eastAsia="zh-CN"/>
        </w:rPr>
        <w:t>、</w:t>
      </w:r>
      <w:r>
        <w:rPr>
          <w:rStyle w:val="9"/>
          <w:rFonts w:hint="eastAsia" w:ascii="仿宋_GB2312" w:hAnsi="仿宋_GB2312" w:eastAsia="仿宋_GB2312" w:cs="仿宋_GB2312"/>
          <w:b w:val="0"/>
          <w:bCs/>
          <w:i w:val="0"/>
          <w:caps w:val="0"/>
          <w:color w:val="333333"/>
          <w:spacing w:val="6"/>
          <w:sz w:val="32"/>
          <w:szCs w:val="32"/>
          <w:shd w:val="clear" w:fill="FFFFFF"/>
        </w:rPr>
        <w:t>行政征收征用、行政许可等行政政执法行为，全面提高执法效能，推动形成</w:t>
      </w:r>
      <w:r>
        <w:rPr>
          <w:rStyle w:val="9"/>
          <w:rFonts w:hint="eastAsia" w:ascii="仿宋_GB2312" w:hAnsi="仿宋_GB2312" w:eastAsia="仿宋_GB2312" w:cs="仿宋_GB2312"/>
          <w:b w:val="0"/>
          <w:bCs/>
          <w:i w:val="0"/>
          <w:caps w:val="0"/>
          <w:color w:val="333333"/>
          <w:spacing w:val="6"/>
          <w:sz w:val="32"/>
          <w:szCs w:val="32"/>
          <w:shd w:val="clear" w:fill="FFFFFF"/>
          <w:lang w:eastAsia="zh-CN"/>
        </w:rPr>
        <w:t>权责统一</w:t>
      </w:r>
      <w:r>
        <w:rPr>
          <w:rStyle w:val="9"/>
          <w:rFonts w:hint="eastAsia" w:ascii="仿宋_GB2312" w:hAnsi="仿宋_GB2312" w:eastAsia="仿宋_GB2312" w:cs="仿宋_GB2312"/>
          <w:b w:val="0"/>
          <w:bCs/>
          <w:i w:val="0"/>
          <w:caps w:val="0"/>
          <w:color w:val="333333"/>
          <w:spacing w:val="6"/>
          <w:sz w:val="32"/>
          <w:szCs w:val="32"/>
          <w:shd w:val="clear" w:fill="FFFFFF"/>
        </w:rPr>
        <w:t>、权威高效的行政执法体系和职责明确、依法行政的政府治理体系，确保行政机关依法全面履行执法职责，切实维护人民群众根本利益。《宁夏回族自治区行政执法三项制度规定》要求，结合我</w:t>
      </w:r>
      <w:r>
        <w:rPr>
          <w:rStyle w:val="9"/>
          <w:rFonts w:hint="eastAsia" w:ascii="仿宋_GB2312" w:hAnsi="仿宋_GB2312" w:eastAsia="仿宋_GB2312" w:cs="仿宋_GB2312"/>
          <w:b w:val="0"/>
          <w:bCs/>
          <w:i w:val="0"/>
          <w:caps w:val="0"/>
          <w:color w:val="333333"/>
          <w:spacing w:val="6"/>
          <w:sz w:val="32"/>
          <w:szCs w:val="32"/>
          <w:shd w:val="clear" w:fill="FFFFFF"/>
          <w:lang w:eastAsia="zh-CN"/>
        </w:rPr>
        <w:t>镇</w:t>
      </w:r>
      <w:r>
        <w:rPr>
          <w:rStyle w:val="9"/>
          <w:rFonts w:hint="eastAsia" w:ascii="仿宋_GB2312" w:hAnsi="仿宋_GB2312" w:eastAsia="仿宋_GB2312" w:cs="仿宋_GB2312"/>
          <w:b w:val="0"/>
          <w:bCs/>
          <w:i w:val="0"/>
          <w:caps w:val="0"/>
          <w:color w:val="333333"/>
          <w:spacing w:val="6"/>
          <w:sz w:val="32"/>
          <w:szCs w:val="32"/>
          <w:shd w:val="clear" w:fill="FFFFFF"/>
        </w:rPr>
        <w:t>实际，制定本实施细则。</w:t>
      </w:r>
    </w:p>
    <w:p w14:paraId="27E7011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bCs w:val="0"/>
          <w:i w:val="0"/>
          <w:caps w:val="0"/>
          <w:color w:val="333333"/>
          <w:spacing w:val="6"/>
          <w:sz w:val="32"/>
          <w:szCs w:val="32"/>
          <w:shd w:val="clear" w:fill="FFFFFF"/>
        </w:rPr>
        <w:t>第二条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val="0"/>
          <w:bCs/>
          <w:i w:val="0"/>
          <w:caps w:val="0"/>
          <w:color w:val="333333"/>
          <w:spacing w:val="6"/>
          <w:sz w:val="32"/>
          <w:szCs w:val="32"/>
          <w:shd w:val="clear" w:fill="FFFFFF"/>
        </w:rPr>
        <w:t>本细则所称行政执法三项制度，是指行政执法公示制度、执法全过程记录制度和重大执法决定法制审核制度。</w:t>
      </w:r>
    </w:p>
    <w:p w14:paraId="55E050E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val="0"/>
          <w:bCs/>
          <w:i w:val="0"/>
          <w:caps w:val="0"/>
          <w:color w:val="333333"/>
          <w:spacing w:val="6"/>
          <w:sz w:val="32"/>
          <w:szCs w:val="32"/>
          <w:shd w:val="clear" w:fill="FFFFFF"/>
        </w:rPr>
        <w:t>本细则所称行政执法公示，是指行政执法机关通过一定载体和方式，将本单位行政执法主体、人员、</w:t>
      </w:r>
      <w:r>
        <w:rPr>
          <w:rStyle w:val="9"/>
          <w:rFonts w:hint="eastAsia" w:ascii="仿宋_GB2312" w:hAnsi="仿宋_GB2312" w:eastAsia="仿宋_GB2312" w:cs="仿宋_GB2312"/>
          <w:b w:val="0"/>
          <w:bCs/>
          <w:i w:val="0"/>
          <w:caps w:val="0"/>
          <w:color w:val="000000" w:themeColor="text1"/>
          <w:spacing w:val="6"/>
          <w:sz w:val="32"/>
          <w:szCs w:val="32"/>
          <w:shd w:val="clear" w:fill="FFFFFF"/>
          <w14:textFill>
            <w14:solidFill>
              <w14:schemeClr w14:val="tx1"/>
            </w14:solidFill>
          </w14:textFill>
        </w:rPr>
        <w:t>职责、权限、依据、</w:t>
      </w:r>
      <w:r>
        <w:rPr>
          <w:rStyle w:val="9"/>
          <w:rFonts w:hint="eastAsia" w:ascii="仿宋_GB2312" w:hAnsi="仿宋_GB2312" w:eastAsia="仿宋_GB2312" w:cs="仿宋_GB2312"/>
          <w:b w:val="0"/>
          <w:bCs/>
          <w:i w:val="0"/>
          <w:caps w:val="0"/>
          <w:color w:val="333333"/>
          <w:spacing w:val="6"/>
          <w:sz w:val="32"/>
          <w:szCs w:val="32"/>
          <w:shd w:val="clear" w:fill="FFFFFF"/>
        </w:rPr>
        <w:t>程序、结果、监督方式、救济途径等行政执法信息，在行政执</w:t>
      </w:r>
    </w:p>
    <w:p w14:paraId="1112874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val="0"/>
          <w:bCs/>
          <w:i w:val="0"/>
          <w:caps w:val="0"/>
          <w:color w:val="333333"/>
          <w:spacing w:val="6"/>
          <w:sz w:val="32"/>
          <w:szCs w:val="32"/>
          <w:shd w:val="clear" w:fill="FFFFFF"/>
        </w:rPr>
        <w:t>法事前、事中和事后环节，主动向</w:t>
      </w:r>
      <w:r>
        <w:rPr>
          <w:rStyle w:val="9"/>
          <w:rFonts w:hint="eastAsia" w:ascii="仿宋_GB2312" w:hAnsi="仿宋_GB2312" w:eastAsia="仿宋_GB2312" w:cs="仿宋_GB2312"/>
          <w:b w:val="0"/>
          <w:bCs/>
          <w:i w:val="0"/>
          <w:caps w:val="0"/>
          <w:color w:val="000000" w:themeColor="text1"/>
          <w:spacing w:val="6"/>
          <w:sz w:val="32"/>
          <w:szCs w:val="32"/>
          <w:shd w:val="clear" w:fill="FFFFFF"/>
          <w14:textFill>
            <w14:solidFill>
              <w14:schemeClr w14:val="tx1"/>
            </w14:solidFill>
          </w14:textFill>
        </w:rPr>
        <w:t>当事人或者社会公众</w:t>
      </w:r>
      <w:r>
        <w:rPr>
          <w:rStyle w:val="9"/>
          <w:rFonts w:hint="eastAsia" w:ascii="仿宋_GB2312" w:hAnsi="仿宋_GB2312" w:eastAsia="仿宋_GB2312" w:cs="仿宋_GB2312"/>
          <w:b w:val="0"/>
          <w:bCs/>
          <w:i w:val="0"/>
          <w:caps w:val="0"/>
          <w:color w:val="333333"/>
          <w:spacing w:val="6"/>
          <w:sz w:val="32"/>
          <w:szCs w:val="32"/>
          <w:shd w:val="clear" w:fill="FFFFFF"/>
        </w:rPr>
        <w:t>公开、</w:t>
      </w:r>
    </w:p>
    <w:p w14:paraId="5AE8349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sectPr>
          <w:headerReference r:id="rId3" w:type="default"/>
          <w:footerReference r:id="rId4" w:type="default"/>
          <w:pgSz w:w="11906" w:h="16838"/>
          <w:pgMar w:top="2098" w:right="1474" w:bottom="1984" w:left="1588" w:header="851" w:footer="992" w:gutter="0"/>
          <w:pgNumType w:fmt="numberInDash"/>
          <w:cols w:space="425" w:num="1"/>
          <w:docGrid w:type="lines" w:linePitch="312" w:charSpace="0"/>
        </w:sectPr>
      </w:pPr>
    </w:p>
    <w:p w14:paraId="4623E78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val="0"/>
          <w:bCs/>
          <w:i w:val="0"/>
          <w:caps w:val="0"/>
          <w:color w:val="333333"/>
          <w:spacing w:val="6"/>
          <w:sz w:val="32"/>
          <w:szCs w:val="32"/>
          <w:shd w:val="clear" w:fill="FFFFFF"/>
        </w:rPr>
        <w:t>公布有关行政执法信息，自觉接受监督的活动。</w:t>
      </w:r>
    </w:p>
    <w:p w14:paraId="78E404D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p>
    <w:p w14:paraId="678FDEC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val="0"/>
          <w:bCs/>
          <w:i w:val="0"/>
          <w:caps w:val="0"/>
          <w:color w:val="333333"/>
          <w:spacing w:val="6"/>
          <w:sz w:val="32"/>
          <w:szCs w:val="32"/>
          <w:shd w:val="clear" w:fill="FFFFFF"/>
        </w:rPr>
        <w:t>本细则所称执法全过程记录，是指行政执法机关通过文字、音像等记承形式，对行政执法的启动、调查取证、审查决定、送达、执行，归档管理等全部过程进行记录的活动。</w:t>
      </w:r>
    </w:p>
    <w:p w14:paraId="533D524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val="0"/>
          <w:bCs/>
          <w:i w:val="0"/>
          <w:caps w:val="0"/>
          <w:color w:val="333333"/>
          <w:spacing w:val="6"/>
          <w:sz w:val="32"/>
          <w:szCs w:val="32"/>
          <w:shd w:val="clear" w:fill="FFFFFF"/>
        </w:rPr>
        <w:t>本细则所称重大执法决定法制审核，是指行政执法机关在涉及重大国家利益或者公共利益、情况复杂、涉案金额大以及对行政相对人有重大影响的案件作出重大执法决定前，由其专门机构或者人员对其进行合法性审核的活动。</w:t>
      </w:r>
    </w:p>
    <w:p w14:paraId="2581422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bCs w:val="0"/>
          <w:i w:val="0"/>
          <w:caps w:val="0"/>
          <w:color w:val="333333"/>
          <w:spacing w:val="6"/>
          <w:sz w:val="32"/>
          <w:szCs w:val="32"/>
          <w:shd w:val="clear" w:fill="FFFFFF"/>
        </w:rPr>
        <w:t>第三条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val="0"/>
          <w:bCs/>
          <w:i w:val="0"/>
          <w:caps w:val="0"/>
          <w:color w:val="333333"/>
          <w:spacing w:val="6"/>
          <w:sz w:val="32"/>
          <w:szCs w:val="32"/>
          <w:shd w:val="clear" w:fill="FFFFFF"/>
        </w:rPr>
        <w:t>各行政执法机关( 含法律法规授权的具有管理公共事务职能的组织)实施行政执法三项制度适用本细则。</w:t>
      </w:r>
    </w:p>
    <w:p w14:paraId="6D283BD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val="0"/>
          <w:bCs/>
          <w:i w:val="0"/>
          <w:caps w:val="0"/>
          <w:color w:val="333333"/>
          <w:spacing w:val="6"/>
          <w:sz w:val="32"/>
          <w:szCs w:val="32"/>
          <w:shd w:val="clear" w:fill="FFFFFF"/>
        </w:rPr>
        <w:t>受委托组织实施行政执法三项制度适用本细则。</w:t>
      </w:r>
    </w:p>
    <w:p w14:paraId="7391A51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bCs w:val="0"/>
          <w:i w:val="0"/>
          <w:caps w:val="0"/>
          <w:color w:val="333333"/>
          <w:spacing w:val="6"/>
          <w:sz w:val="32"/>
          <w:szCs w:val="32"/>
          <w:shd w:val="clear" w:fill="FFFFFF"/>
        </w:rPr>
        <w:t>第四条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val="0"/>
          <w:bCs/>
          <w:i w:val="0"/>
          <w:caps w:val="0"/>
          <w:color w:val="333333"/>
          <w:spacing w:val="6"/>
          <w:sz w:val="32"/>
          <w:szCs w:val="32"/>
          <w:shd w:val="clear" w:fill="FFFFFF"/>
        </w:rPr>
        <w:t>推行行政执法三项制度应当坚持依法规范.执法为民、务实高效、改革创新、统筹协调的原则。</w:t>
      </w:r>
    </w:p>
    <w:p w14:paraId="60EFD85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bCs w:val="0"/>
          <w:i w:val="0"/>
          <w:caps w:val="0"/>
          <w:color w:val="333333"/>
          <w:spacing w:val="6"/>
          <w:sz w:val="32"/>
          <w:szCs w:val="32"/>
          <w:shd w:val="clear" w:fill="FFFFFF"/>
        </w:rPr>
        <w:t>第五条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val="0"/>
          <w:bCs/>
          <w:i w:val="0"/>
          <w:caps w:val="0"/>
          <w:color w:val="333333"/>
          <w:spacing w:val="6"/>
          <w:sz w:val="32"/>
          <w:szCs w:val="32"/>
          <w:shd w:val="clear" w:fill="FFFFFF"/>
        </w:rPr>
        <w:t>各行政执法机关的主要负责同志作为本部门全面推行行政执法三项制度工作的第一责任人，做好行政执法三项制度的组织实施工作。</w:t>
      </w:r>
    </w:p>
    <w:p w14:paraId="320C2E2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r>
        <w:rPr>
          <w:rStyle w:val="9"/>
          <w:rFonts w:hint="eastAsia" w:ascii="仿宋_GB2312" w:hAnsi="仿宋_GB2312" w:eastAsia="仿宋_GB2312" w:cs="仿宋_GB2312"/>
          <w:b/>
          <w:bCs w:val="0"/>
          <w:i w:val="0"/>
          <w:caps w:val="0"/>
          <w:color w:val="333333"/>
          <w:spacing w:val="6"/>
          <w:sz w:val="32"/>
          <w:szCs w:val="32"/>
          <w:shd w:val="clear" w:fill="FFFFFF"/>
        </w:rPr>
        <w:t>第六条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val="0"/>
          <w:bCs/>
          <w:i w:val="0"/>
          <w:caps w:val="0"/>
          <w:color w:val="333333"/>
          <w:spacing w:val="6"/>
          <w:sz w:val="32"/>
          <w:szCs w:val="32"/>
          <w:shd w:val="clear" w:fill="FFFFFF"/>
        </w:rPr>
        <w:t>各行政执法机关应当把推进行政执法三项制度工作纳入法治政府建设考评指标体系和年度效能目标考核体系，建立行政执法经费保障机制，将执法装备需求报本级人民政府列入财政预算。</w:t>
      </w:r>
    </w:p>
    <w:p w14:paraId="12EB3E1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Style w:val="9"/>
          <w:rFonts w:hint="eastAsia" w:ascii="仿宋_GB2312" w:hAnsi="仿宋_GB2312" w:eastAsia="仿宋_GB2312" w:cs="仿宋_GB2312"/>
          <w:b/>
          <w:bCs w:val="0"/>
          <w:i w:val="0"/>
          <w:caps w:val="0"/>
          <w:color w:val="333333"/>
          <w:spacing w:val="6"/>
          <w:sz w:val="32"/>
          <w:szCs w:val="32"/>
          <w:shd w:val="clear" w:fill="FFFFFF"/>
        </w:rPr>
      </w:pPr>
    </w:p>
    <w:p w14:paraId="4D24F70A">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仿宋_GB2312" w:hAnsi="仿宋_GB2312" w:eastAsia="仿宋_GB2312" w:cs="仿宋_GB2312"/>
          <w:b/>
          <w:bCs w:val="0"/>
          <w:i w:val="0"/>
          <w:caps w:val="0"/>
          <w:color w:val="333333"/>
          <w:spacing w:val="6"/>
          <w:sz w:val="32"/>
          <w:szCs w:val="32"/>
          <w:shd w:val="clear" w:fill="FFFFFF"/>
          <w:lang w:eastAsia="zh-CN"/>
        </w:rPr>
      </w:pPr>
      <w:r>
        <w:rPr>
          <w:rStyle w:val="9"/>
          <w:rFonts w:hint="eastAsia" w:ascii="仿宋_GB2312" w:hAnsi="仿宋_GB2312" w:eastAsia="仿宋_GB2312" w:cs="仿宋_GB2312"/>
          <w:b/>
          <w:bCs w:val="0"/>
          <w:i w:val="0"/>
          <w:caps w:val="0"/>
          <w:color w:val="333333"/>
          <w:spacing w:val="6"/>
          <w:sz w:val="32"/>
          <w:szCs w:val="32"/>
          <w:shd w:val="clear" w:fill="FFFFFF"/>
        </w:rPr>
        <w:t>第二章</w:t>
      </w:r>
      <w:r>
        <w:rPr>
          <w:rStyle w:val="9"/>
          <w:rFonts w:hint="eastAsia" w:ascii="仿宋_GB2312" w:hAnsi="仿宋_GB2312" w:eastAsia="仿宋_GB2312" w:cs="仿宋_GB2312"/>
          <w:b/>
          <w:bCs w:val="0"/>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bCs w:val="0"/>
          <w:i w:val="0"/>
          <w:caps w:val="0"/>
          <w:color w:val="333333"/>
          <w:spacing w:val="6"/>
          <w:sz w:val="32"/>
          <w:szCs w:val="32"/>
          <w:shd w:val="clear" w:fill="FFFFFF"/>
        </w:rPr>
        <w:t>行政执法公示</w:t>
      </w:r>
      <w:r>
        <w:rPr>
          <w:rStyle w:val="9"/>
          <w:rFonts w:hint="eastAsia" w:ascii="仿宋_GB2312" w:hAnsi="仿宋_GB2312" w:eastAsia="仿宋_GB2312" w:cs="仿宋_GB2312"/>
          <w:b/>
          <w:bCs w:val="0"/>
          <w:i w:val="0"/>
          <w:caps w:val="0"/>
          <w:color w:val="333333"/>
          <w:spacing w:val="6"/>
          <w:sz w:val="32"/>
          <w:szCs w:val="32"/>
          <w:shd w:val="clear" w:fill="FFFFFF"/>
          <w:lang w:eastAsia="zh-CN"/>
        </w:rPr>
        <w:t>制度</w:t>
      </w:r>
    </w:p>
    <w:p w14:paraId="09E36A8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Style w:val="9"/>
          <w:rFonts w:hint="eastAsia" w:ascii="仿宋_GB2312" w:hAnsi="仿宋_GB2312" w:eastAsia="仿宋_GB2312" w:cs="仿宋_GB2312"/>
          <w:b w:val="0"/>
          <w:bCs/>
          <w:i w:val="0"/>
          <w:caps w:val="0"/>
          <w:color w:val="333333"/>
          <w:spacing w:val="6"/>
          <w:sz w:val="32"/>
          <w:szCs w:val="32"/>
          <w:shd w:val="clear" w:fill="FFFFFF"/>
        </w:rPr>
      </w:pPr>
    </w:p>
    <w:p w14:paraId="72E92C2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七</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val="0"/>
          <w:bCs/>
          <w:i w:val="0"/>
          <w:caps w:val="0"/>
          <w:color w:val="333333"/>
          <w:spacing w:val="6"/>
          <w:sz w:val="32"/>
          <w:szCs w:val="32"/>
          <w:shd w:val="clear" w:fill="FFFFFF"/>
        </w:rPr>
        <w:t>本制度所称行政执法公示是指行政执法机关采取一定方式，依法将本单位的行政执法职责、依据、范围、权限、程序、结果等行政执法内容向行政执法相对人和社会公众公开，接受社会监督的制度。</w:t>
      </w:r>
    </w:p>
    <w:p w14:paraId="7124CC2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八</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按照“谁执法、谁公示、谁负责”的原则，全系统应当按照本制度规定做好行政执法公示工作。</w:t>
      </w:r>
    </w:p>
    <w:p w14:paraId="7D406B6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九</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行政执法公示应当遵循合法、及时、准确、全面、便民的原则。</w:t>
      </w:r>
    </w:p>
    <w:p w14:paraId="2D9C38F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行政执法公示除涉及国家秘密、商业秘密和个人隐私的信息不予公开外，应当公示以下内容:</w:t>
      </w:r>
    </w:p>
    <w:p w14:paraId="0075DCE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Fonts w:hint="eastAsia" w:ascii="仿宋_GB2312" w:hAnsi="仿宋_GB2312" w:eastAsia="仿宋_GB2312" w:cs="仿宋_GB2312"/>
          <w:b w:val="0"/>
          <w:bCs/>
          <w:i w:val="0"/>
          <w:caps w:val="0"/>
          <w:color w:val="333333"/>
          <w:spacing w:val="6"/>
          <w:sz w:val="32"/>
          <w:szCs w:val="32"/>
          <w:shd w:val="clear" w:fill="FFFFFF"/>
        </w:rPr>
        <w:t>(一)行政执法主体、人员;</w:t>
      </w:r>
    </w:p>
    <w:p w14:paraId="17195D86">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Fonts w:hint="eastAsia" w:ascii="仿宋_GB2312" w:hAnsi="仿宋_GB2312" w:eastAsia="仿宋_GB2312" w:cs="仿宋_GB2312"/>
          <w:b w:val="0"/>
          <w:bCs/>
          <w:i w:val="0"/>
          <w:caps w:val="0"/>
          <w:color w:val="333333"/>
          <w:spacing w:val="6"/>
          <w:sz w:val="32"/>
          <w:szCs w:val="32"/>
          <w:shd w:val="clear" w:fill="FFFFFF"/>
        </w:rPr>
        <w:t>(二)行政执法机关职责、权限;</w:t>
      </w:r>
    </w:p>
    <w:p w14:paraId="17D2202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Fonts w:hint="eastAsia" w:ascii="仿宋_GB2312" w:hAnsi="仿宋_GB2312" w:eastAsia="仿宋_GB2312" w:cs="仿宋_GB2312"/>
          <w:b w:val="0"/>
          <w:bCs/>
          <w:i w:val="0"/>
          <w:caps w:val="0"/>
          <w:color w:val="333333"/>
          <w:spacing w:val="6"/>
          <w:sz w:val="32"/>
          <w:szCs w:val="32"/>
          <w:shd w:val="clear" w:fill="FFFFFF"/>
        </w:rPr>
        <w:t>(三)行政处罚的依据、种类、程序、结果;</w:t>
      </w:r>
    </w:p>
    <w:p w14:paraId="6B83EE3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Fonts w:hint="eastAsia" w:ascii="仿宋_GB2312" w:hAnsi="仿宋_GB2312" w:eastAsia="仿宋_GB2312" w:cs="仿宋_GB2312"/>
          <w:b w:val="0"/>
          <w:bCs/>
          <w:i w:val="0"/>
          <w:caps w:val="0"/>
          <w:color w:val="333333"/>
          <w:spacing w:val="6"/>
          <w:sz w:val="32"/>
          <w:szCs w:val="32"/>
          <w:shd w:val="clear" w:fill="FFFFFF"/>
        </w:rPr>
        <w:t>(四)行政执法工作流程图;</w:t>
      </w:r>
    </w:p>
    <w:p w14:paraId="2ED59D3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Fonts w:hint="eastAsia" w:ascii="仿宋_GB2312" w:hAnsi="仿宋_GB2312" w:eastAsia="仿宋_GB2312" w:cs="仿宋_GB2312"/>
          <w:b w:val="0"/>
          <w:bCs/>
          <w:i w:val="0"/>
          <w:caps w:val="0"/>
          <w:color w:val="333333"/>
          <w:spacing w:val="6"/>
          <w:sz w:val="32"/>
          <w:szCs w:val="32"/>
          <w:shd w:val="clear" w:fill="FFFFFF"/>
        </w:rPr>
        <w:t>(五)行政执法相对人的救济途径、方式和期限等;</w:t>
      </w:r>
    </w:p>
    <w:p w14:paraId="673881B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Fonts w:hint="eastAsia" w:ascii="仿宋_GB2312" w:hAnsi="仿宋_GB2312" w:eastAsia="仿宋_GB2312" w:cs="仿宋_GB2312"/>
          <w:b w:val="0"/>
          <w:bCs/>
          <w:i w:val="0"/>
          <w:caps w:val="0"/>
          <w:color w:val="333333"/>
          <w:spacing w:val="6"/>
          <w:sz w:val="32"/>
          <w:szCs w:val="32"/>
          <w:shd w:val="clear" w:fill="FFFFFF"/>
        </w:rPr>
        <w:t>(六)投诉举报的方式和途径;</w:t>
      </w:r>
    </w:p>
    <w:p w14:paraId="16E02DF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Fonts w:hint="eastAsia" w:ascii="仿宋_GB2312" w:hAnsi="仿宋_GB2312" w:eastAsia="仿宋_GB2312" w:cs="仿宋_GB2312"/>
          <w:b w:val="0"/>
          <w:bCs/>
          <w:i w:val="0"/>
          <w:caps w:val="0"/>
          <w:color w:val="333333"/>
          <w:spacing w:val="6"/>
          <w:sz w:val="32"/>
          <w:szCs w:val="32"/>
          <w:shd w:val="clear" w:fill="FFFFFF"/>
        </w:rPr>
        <w:t>(七)行政执法机关的办公电话、通信地址、电子邮箱、网址等;</w:t>
      </w:r>
    </w:p>
    <w:p w14:paraId="2BA959D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Fonts w:hint="eastAsia" w:ascii="仿宋_GB2312" w:hAnsi="仿宋_GB2312" w:eastAsia="仿宋_GB2312" w:cs="仿宋_GB2312"/>
          <w:b w:val="0"/>
          <w:bCs/>
          <w:i w:val="0"/>
          <w:caps w:val="0"/>
          <w:color w:val="333333"/>
          <w:spacing w:val="6"/>
          <w:sz w:val="32"/>
          <w:szCs w:val="32"/>
          <w:shd w:val="clear" w:fill="FFFFFF"/>
        </w:rPr>
        <w:t>(八)其他应当公示的内容。</w:t>
      </w:r>
    </w:p>
    <w:p w14:paraId="26ADD06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十一</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新颁布或修改、废止法律、法规、规章和规范性文件引起行政执法公示内容发生变化的，应当在有关法律、法规、规章和规范性文件生效或废止之日起20个工作日内更新相关公示内容。</w:t>
      </w:r>
    </w:p>
    <w:p w14:paraId="177AE1C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十二</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行政执法机关执法职能调整引起行政执法公示内容发生变化的，应当在职能调整之日起20个工作日内更新相关公示内容。</w:t>
      </w:r>
    </w:p>
    <w:p w14:paraId="2F417BF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十三</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行政执法相对人对公示内容要求说明、解释的，应当指定人员做好解释和解答工作。</w:t>
      </w:r>
    </w:p>
    <w:p w14:paraId="688CBC7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十四</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行政执法公示内容应当经机关负责人审定后公示。</w:t>
      </w:r>
    </w:p>
    <w:p w14:paraId="26199FF6">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p>
    <w:p w14:paraId="6AE4800E">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仿宋_GB2312" w:hAnsi="仿宋_GB2312" w:eastAsia="仿宋_GB2312" w:cs="仿宋_GB2312"/>
          <w:b/>
          <w:bCs w:val="0"/>
          <w:i w:val="0"/>
          <w:caps w:val="0"/>
          <w:color w:val="333333"/>
          <w:spacing w:val="6"/>
          <w:sz w:val="32"/>
          <w:szCs w:val="32"/>
          <w:shd w:val="clear" w:fill="FFFFFF"/>
        </w:rPr>
      </w:pPr>
      <w:r>
        <w:rPr>
          <w:rStyle w:val="9"/>
          <w:rFonts w:hint="eastAsia" w:ascii="仿宋_GB2312" w:hAnsi="仿宋_GB2312" w:eastAsia="仿宋_GB2312" w:cs="仿宋_GB2312"/>
          <w:b/>
          <w:bCs w:val="0"/>
          <w:i w:val="0"/>
          <w:caps w:val="0"/>
          <w:color w:val="333333"/>
          <w:spacing w:val="6"/>
          <w:sz w:val="32"/>
          <w:szCs w:val="32"/>
          <w:shd w:val="clear" w:fill="FFFFFF"/>
        </w:rPr>
        <w:t>行政执法全过程记录制度</w:t>
      </w:r>
    </w:p>
    <w:p w14:paraId="464EA74D">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Style w:val="9"/>
          <w:rFonts w:hint="eastAsia" w:ascii="仿宋_GB2312" w:hAnsi="仿宋_GB2312" w:eastAsia="仿宋_GB2312" w:cs="仿宋_GB2312"/>
          <w:b/>
          <w:bCs w:val="0"/>
          <w:i w:val="0"/>
          <w:caps w:val="0"/>
          <w:color w:val="333333"/>
          <w:spacing w:val="6"/>
          <w:sz w:val="32"/>
          <w:szCs w:val="32"/>
          <w:shd w:val="clear" w:fill="FFFFFF"/>
        </w:rPr>
      </w:pPr>
    </w:p>
    <w:p w14:paraId="401DB84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十五</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全过程记录是行政执法活动合法有效的重要保证，行政执法机关要通过文字、音像等记录形式，对行政执法的启动、调查取证、审核决定、送达执行等全部过程进行记录，并全面系统归档保存，做到执法过程留痕和可回溯管理。</w:t>
      </w:r>
    </w:p>
    <w:p w14:paraId="27880236">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十六</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行政执法全过程记录工作由执行行政执法职责的执法人员负责记录。记录人员必须取得执法证，具备行政执法资格。</w:t>
      </w:r>
    </w:p>
    <w:p w14:paraId="7DFB4D9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十七</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行政执法过程中，所有涉及行政管理相对人或者对行政处罚、行政强制措施有影响的行政执法活动纳入记录范围，具体包括各项调查取证、文书送达等各环节。</w:t>
      </w:r>
    </w:p>
    <w:p w14:paraId="7FC5114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十八</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自行政执法工作开始至行政执法工作结束为一个记录时限，各执法机构、执法人员应按照本制度开展记录工作。</w:t>
      </w:r>
    </w:p>
    <w:p w14:paraId="495B30F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十九</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行政执法全过程记录以纸质执法文书记录为主，以执法记录仪、录音笔、摄像机等电子设备记录为辅。</w:t>
      </w:r>
    </w:p>
    <w:p w14:paraId="652FC9D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二十</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以纸质文书为记录载体的，按照统一的行政执法文书格式制作执法文书，规范行政执法的重要环节和关键环节。</w:t>
      </w:r>
    </w:p>
    <w:p w14:paraId="7012C3B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二十一</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记录人员应全面、客观、及时全程记录执法活动，并完整填写记录执法活动的执法文书。记录完毕后，应由全体现场执法人员签名，并交由行政管理相对人签名确认，有见证人的，应邀请见证人予以见证。</w:t>
      </w:r>
    </w:p>
    <w:p w14:paraId="00C8BD0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二十二</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像记录。</w:t>
      </w:r>
    </w:p>
    <w:p w14:paraId="5F52F41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二十三</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以执法记录仪、录音笔、摄像机等电子设备为记录载体的，记录人员在记录中应以行政管理相对人知晓的方式进行记录，必须应予以告知，禁止秘密、掩藏记录设备。</w:t>
      </w:r>
    </w:p>
    <w:p w14:paraId="273F249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二十四</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以电子设备记录的，应对电子数据采取保护措施，条件允许的，应及时以书面等形式予以固定，并交由行政管理相对人签名确认。未及时予以固定的，案件终结前应予以固定，并随案卷归档。</w:t>
      </w:r>
    </w:p>
    <w:p w14:paraId="1F465BC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二十五</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行政执法记录文书是本单位作出行政决定的证据材料，执法人员应全面记录行政管理相对人的违法事实及自由裁量等证据材料，记录文书一旦制作完成，禁止擅自修改。</w:t>
      </w:r>
    </w:p>
    <w:p w14:paraId="0E656D76">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outlineLvl w:val="9"/>
        <w:rPr>
          <w:rFonts w:hint="eastAsia" w:ascii="仿宋_GB2312" w:hAnsi="仿宋_GB2312" w:eastAsia="仿宋_GB2312" w:cs="仿宋_GB2312"/>
          <w:b w:val="0"/>
          <w:bCs/>
          <w:i w:val="0"/>
          <w:caps w:val="0"/>
          <w:color w:val="333333"/>
          <w:spacing w:val="6"/>
          <w:sz w:val="32"/>
          <w:szCs w:val="32"/>
        </w:rPr>
      </w:pPr>
      <w:r>
        <w:rPr>
          <w:rStyle w:val="9"/>
          <w:rFonts w:hint="eastAsia" w:ascii="仿宋_GB2312" w:hAnsi="仿宋_GB2312" w:eastAsia="仿宋_GB2312" w:cs="仿宋_GB2312"/>
          <w:b/>
          <w:bCs w:val="0"/>
          <w:i w:val="0"/>
          <w:caps w:val="0"/>
          <w:color w:val="333333"/>
          <w:spacing w:val="6"/>
          <w:sz w:val="32"/>
          <w:szCs w:val="32"/>
          <w:shd w:val="clear" w:fill="FFFFFF"/>
        </w:rPr>
        <w:t>第</w:t>
      </w:r>
      <w:r>
        <w:rPr>
          <w:rStyle w:val="9"/>
          <w:rFonts w:hint="eastAsia" w:ascii="仿宋_GB2312" w:hAnsi="仿宋_GB2312" w:eastAsia="仿宋_GB2312" w:cs="仿宋_GB2312"/>
          <w:b/>
          <w:bCs w:val="0"/>
          <w:i w:val="0"/>
          <w:caps w:val="0"/>
          <w:color w:val="333333"/>
          <w:spacing w:val="6"/>
          <w:sz w:val="32"/>
          <w:szCs w:val="32"/>
          <w:shd w:val="clear" w:fill="FFFFFF"/>
          <w:lang w:eastAsia="zh-CN"/>
        </w:rPr>
        <w:t>二十六</w:t>
      </w:r>
      <w:r>
        <w:rPr>
          <w:rStyle w:val="9"/>
          <w:rFonts w:hint="eastAsia" w:ascii="仿宋_GB2312" w:hAnsi="仿宋_GB2312" w:eastAsia="仿宋_GB2312" w:cs="仿宋_GB2312"/>
          <w:b/>
          <w:bCs w:val="0"/>
          <w:i w:val="0"/>
          <w:caps w:val="0"/>
          <w:color w:val="333333"/>
          <w:spacing w:val="6"/>
          <w:sz w:val="32"/>
          <w:szCs w:val="32"/>
          <w:shd w:val="clear" w:fill="FFFFFF"/>
        </w:rPr>
        <w:t>条</w:t>
      </w:r>
      <w:r>
        <w:rPr>
          <w:rStyle w:val="9"/>
          <w:rFonts w:hint="eastAsia" w:ascii="仿宋_GB2312" w:hAnsi="仿宋_GB2312" w:eastAsia="仿宋_GB2312" w:cs="仿宋_GB2312"/>
          <w:b w:val="0"/>
          <w:bCs/>
          <w:i w:val="0"/>
          <w:caps w:val="0"/>
          <w:color w:val="333333"/>
          <w:spacing w:val="6"/>
          <w:sz w:val="32"/>
          <w:szCs w:val="32"/>
          <w:shd w:val="clear" w:fill="FFFFFF"/>
          <w:lang w:val="en-US" w:eastAsia="zh-CN"/>
        </w:rPr>
        <w:t xml:space="preserve"> </w:t>
      </w:r>
      <w:r>
        <w:rPr>
          <w:rFonts w:hint="eastAsia" w:ascii="仿宋_GB2312" w:hAnsi="仿宋_GB2312" w:eastAsia="仿宋_GB2312" w:cs="仿宋_GB2312"/>
          <w:b w:val="0"/>
          <w:bCs/>
          <w:i w:val="0"/>
          <w:caps w:val="0"/>
          <w:color w:val="333333"/>
          <w:spacing w:val="6"/>
          <w:sz w:val="32"/>
          <w:szCs w:val="32"/>
          <w:shd w:val="clear" w:fill="FFFFFF"/>
        </w:rPr>
        <w:t>行政执法全过程记录文书按照行政处罚案件档案保管要求予以保管，其借阅、查询、复印按照行政处罚案件档案管理要求进行。</w:t>
      </w:r>
    </w:p>
    <w:p w14:paraId="04B0D384">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仿宋_GB2312" w:hAnsi="仿宋_GB2312" w:eastAsia="仿宋_GB2312" w:cs="仿宋_GB2312"/>
          <w:b/>
          <w:bCs w:val="0"/>
          <w:i w:val="0"/>
          <w:caps w:val="0"/>
          <w:color w:val="333333"/>
          <w:spacing w:val="6"/>
          <w:sz w:val="32"/>
          <w:szCs w:val="32"/>
          <w:shd w:val="clear" w:fill="FFFFFF"/>
          <w:lang w:eastAsia="zh-CN"/>
        </w:rPr>
      </w:pPr>
    </w:p>
    <w:p w14:paraId="5DF548E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仿宋_GB2312" w:hAnsi="仿宋_GB2312" w:eastAsia="仿宋_GB2312" w:cs="仿宋_GB2312"/>
          <w:b/>
          <w:bCs w:val="0"/>
          <w:i w:val="0"/>
          <w:caps w:val="0"/>
          <w:color w:val="333333"/>
          <w:spacing w:val="6"/>
          <w:sz w:val="32"/>
          <w:szCs w:val="32"/>
          <w:shd w:val="clear" w:fill="FFFFFF"/>
        </w:rPr>
      </w:pPr>
      <w:r>
        <w:rPr>
          <w:rStyle w:val="9"/>
          <w:rFonts w:hint="eastAsia" w:ascii="仿宋_GB2312" w:hAnsi="仿宋_GB2312" w:eastAsia="仿宋_GB2312" w:cs="仿宋_GB2312"/>
          <w:b/>
          <w:bCs w:val="0"/>
          <w:i w:val="0"/>
          <w:caps w:val="0"/>
          <w:color w:val="333333"/>
          <w:spacing w:val="6"/>
          <w:sz w:val="32"/>
          <w:szCs w:val="32"/>
          <w:shd w:val="clear" w:fill="FFFFFF"/>
          <w:lang w:eastAsia="zh-CN"/>
        </w:rPr>
        <w:t>第四章</w:t>
      </w:r>
      <w:r>
        <w:rPr>
          <w:rStyle w:val="9"/>
          <w:rFonts w:hint="eastAsia" w:ascii="仿宋_GB2312" w:hAnsi="仿宋_GB2312" w:eastAsia="仿宋_GB2312" w:cs="仿宋_GB2312"/>
          <w:b/>
          <w:bCs w:val="0"/>
          <w:i w:val="0"/>
          <w:caps w:val="0"/>
          <w:color w:val="333333"/>
          <w:spacing w:val="6"/>
          <w:sz w:val="32"/>
          <w:szCs w:val="32"/>
          <w:shd w:val="clear" w:fill="FFFFFF"/>
          <w:lang w:val="en-US" w:eastAsia="zh-CN"/>
        </w:rPr>
        <w:t xml:space="preserve"> </w:t>
      </w:r>
      <w:r>
        <w:rPr>
          <w:rStyle w:val="9"/>
          <w:rFonts w:hint="eastAsia" w:ascii="仿宋_GB2312" w:hAnsi="仿宋_GB2312" w:eastAsia="仿宋_GB2312" w:cs="仿宋_GB2312"/>
          <w:b/>
          <w:bCs w:val="0"/>
          <w:i w:val="0"/>
          <w:caps w:val="0"/>
          <w:color w:val="333333"/>
          <w:spacing w:val="6"/>
          <w:sz w:val="32"/>
          <w:szCs w:val="32"/>
          <w:shd w:val="clear" w:fill="FFFFFF"/>
        </w:rPr>
        <w:t>重大执法决定法制审核制度</w:t>
      </w:r>
    </w:p>
    <w:p w14:paraId="2A0258D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仿宋_GB2312" w:hAnsi="仿宋_GB2312" w:eastAsia="仿宋_GB2312" w:cs="仿宋_GB2312"/>
          <w:b/>
          <w:bCs w:val="0"/>
          <w:i w:val="0"/>
          <w:caps w:val="0"/>
          <w:color w:val="2E75B6" w:themeColor="accent1" w:themeShade="BF"/>
          <w:spacing w:val="6"/>
          <w:sz w:val="32"/>
          <w:szCs w:val="32"/>
          <w:shd w:val="clear" w:fill="FFFFFF"/>
        </w:rPr>
      </w:pPr>
    </w:p>
    <w:p w14:paraId="6C2637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caps w:val="0"/>
          <w:color w:val="666666"/>
          <w:spacing w:val="0"/>
          <w:sz w:val="32"/>
          <w:szCs w:val="32"/>
          <w:shd w:val="clear" w:fill="FFFFFF"/>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二十七</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本制度所称重大执法决定法制审核，是指行政机关按照程序实施的重大行政执法案件，在作出决定之前，由我</w:t>
      </w:r>
      <w:r>
        <w:rPr>
          <w:rFonts w:hint="eastAsia" w:ascii="仿宋_GB2312" w:hAnsi="仿宋_GB2312" w:eastAsia="仿宋_GB2312" w:cs="仿宋_GB2312"/>
          <w:i w:val="0"/>
          <w:caps w:val="0"/>
          <w:color w:val="666666"/>
          <w:spacing w:val="0"/>
          <w:sz w:val="32"/>
          <w:szCs w:val="32"/>
          <w:shd w:val="clear" w:fill="FFFFFF"/>
          <w:lang w:eastAsia="zh-CN"/>
        </w:rPr>
        <w:t>镇</w:t>
      </w:r>
      <w:r>
        <w:rPr>
          <w:rFonts w:hint="eastAsia" w:ascii="仿宋_GB2312" w:hAnsi="仿宋_GB2312" w:eastAsia="仿宋_GB2312" w:cs="仿宋_GB2312"/>
          <w:i w:val="0"/>
          <w:caps w:val="0"/>
          <w:color w:val="666666"/>
          <w:spacing w:val="0"/>
          <w:sz w:val="32"/>
          <w:szCs w:val="32"/>
          <w:shd w:val="clear" w:fill="FFFFFF"/>
        </w:rPr>
        <w:t>法制机构对其合法性、适当性进行审核，提出书面处理意见，未经法制审核或者审核未通过不得作出决定的内部监督制约制度。</w:t>
      </w:r>
    </w:p>
    <w:p w14:paraId="78DBFD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二十八</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办案机构按照程序办理的行政执法案件，应当在调查终结之后，将案件材料和相关情况向我</w:t>
      </w:r>
      <w:r>
        <w:rPr>
          <w:rFonts w:hint="eastAsia" w:ascii="仿宋_GB2312" w:hAnsi="仿宋_GB2312" w:eastAsia="仿宋_GB2312" w:cs="仿宋_GB2312"/>
          <w:i w:val="0"/>
          <w:caps w:val="0"/>
          <w:color w:val="666666"/>
          <w:spacing w:val="0"/>
          <w:sz w:val="32"/>
          <w:szCs w:val="32"/>
          <w:shd w:val="clear" w:fill="FFFFFF"/>
          <w:lang w:eastAsia="zh-CN"/>
        </w:rPr>
        <w:t>镇</w:t>
      </w:r>
      <w:r>
        <w:rPr>
          <w:rFonts w:hint="eastAsia" w:ascii="仿宋_GB2312" w:hAnsi="仿宋_GB2312" w:eastAsia="仿宋_GB2312" w:cs="仿宋_GB2312"/>
          <w:i w:val="0"/>
          <w:caps w:val="0"/>
          <w:color w:val="666666"/>
          <w:spacing w:val="0"/>
          <w:sz w:val="32"/>
          <w:szCs w:val="32"/>
          <w:shd w:val="clear" w:fill="FFFFFF"/>
        </w:rPr>
        <w:t>法制机构提交。</w:t>
      </w:r>
    </w:p>
    <w:p w14:paraId="325993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二十九</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我</w:t>
      </w:r>
      <w:r>
        <w:rPr>
          <w:rFonts w:hint="eastAsia" w:ascii="仿宋_GB2312" w:hAnsi="仿宋_GB2312" w:eastAsia="仿宋_GB2312" w:cs="仿宋_GB2312"/>
          <w:i w:val="0"/>
          <w:caps w:val="0"/>
          <w:color w:val="666666"/>
          <w:spacing w:val="0"/>
          <w:sz w:val="32"/>
          <w:szCs w:val="32"/>
          <w:shd w:val="clear" w:fill="FFFFFF"/>
          <w:lang w:eastAsia="zh-CN"/>
        </w:rPr>
        <w:t>镇</w:t>
      </w:r>
      <w:r>
        <w:rPr>
          <w:rFonts w:hint="eastAsia" w:ascii="仿宋_GB2312" w:hAnsi="仿宋_GB2312" w:eastAsia="仿宋_GB2312" w:cs="仿宋_GB2312"/>
          <w:i w:val="0"/>
          <w:caps w:val="0"/>
          <w:color w:val="666666"/>
          <w:spacing w:val="0"/>
          <w:sz w:val="32"/>
          <w:szCs w:val="32"/>
          <w:shd w:val="clear" w:fill="FFFFFF"/>
        </w:rPr>
        <w:t>法制机构在收到重大行政执法案件相关材料后，应当在7个工作日内审查完毕。因特殊情况需要延长期限的，应当经本机关分管领导批准后延长。</w:t>
      </w:r>
    </w:p>
    <w:p w14:paraId="205247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三十</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行政机关法制机构对重大行政执法案件进行审核，主要包括以下内容：</w:t>
      </w:r>
    </w:p>
    <w:p w14:paraId="4DBF75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（一）当事人的基本情况是否查清；</w:t>
      </w:r>
    </w:p>
    <w:p w14:paraId="04B10F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（二）本机关对该案是否具有管辖权；</w:t>
      </w:r>
    </w:p>
    <w:p w14:paraId="25A8B8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（三）事实是否清楚，证据是否确凿、充分，材料是否齐全；</w:t>
      </w:r>
    </w:p>
    <w:p w14:paraId="3B0E0F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（四）定性是否准确，适用法律、法规、规章是否正确；</w:t>
      </w:r>
    </w:p>
    <w:p w14:paraId="2A598B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（五）行政审批结果是否适当；</w:t>
      </w:r>
    </w:p>
    <w:p w14:paraId="57A625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（六）程序是否合法；</w:t>
      </w:r>
    </w:p>
    <w:p w14:paraId="20A549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（七）其他依法应当审核的事项。</w:t>
      </w:r>
    </w:p>
    <w:p w14:paraId="45E6BA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三十一</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我</w:t>
      </w:r>
      <w:r>
        <w:rPr>
          <w:rFonts w:hint="eastAsia" w:ascii="仿宋_GB2312" w:hAnsi="仿宋_GB2312" w:eastAsia="仿宋_GB2312" w:cs="仿宋_GB2312"/>
          <w:i w:val="0"/>
          <w:caps w:val="0"/>
          <w:color w:val="666666"/>
          <w:spacing w:val="0"/>
          <w:sz w:val="32"/>
          <w:szCs w:val="32"/>
          <w:shd w:val="clear" w:fill="FFFFFF"/>
          <w:lang w:eastAsia="zh-CN"/>
        </w:rPr>
        <w:t>镇</w:t>
      </w:r>
      <w:r>
        <w:rPr>
          <w:rFonts w:hint="eastAsia" w:ascii="仿宋_GB2312" w:hAnsi="仿宋_GB2312" w:eastAsia="仿宋_GB2312" w:cs="仿宋_GB2312"/>
          <w:i w:val="0"/>
          <w:caps w:val="0"/>
          <w:color w:val="666666"/>
          <w:spacing w:val="0"/>
          <w:sz w:val="32"/>
          <w:szCs w:val="32"/>
          <w:shd w:val="clear" w:fill="FFFFFF"/>
        </w:rPr>
        <w:t>法制机构审核重大行政执法案件，以书面审核为主。</w:t>
      </w:r>
    </w:p>
    <w:p w14:paraId="3BA145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三十二</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行政机关法制机构对案件进行审核后，根据不同情况，提出相应的书面意见或建议：</w:t>
      </w:r>
    </w:p>
    <w:p w14:paraId="6647AA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（一）对事实清楚、证据确凿充分、定性准确、程序合法的，提出同意的意见。</w:t>
      </w:r>
    </w:p>
    <w:p w14:paraId="43F3AF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（二）对违法行为不能成立的，提出不予批准的建议，或者建议办案机构撤销案件。</w:t>
      </w:r>
    </w:p>
    <w:p w14:paraId="58256C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（三）对事实不清、证据不足的，建议补充调查，并将案卷材料退回；</w:t>
      </w:r>
    </w:p>
    <w:p w14:paraId="580078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（四）对定性不准、适用法律不当的，提出修改正意见；</w:t>
      </w:r>
    </w:p>
    <w:p w14:paraId="686B06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（五）对程序违法的，提出纠正意见；</w:t>
      </w:r>
    </w:p>
    <w:p w14:paraId="7AF707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（六）对超出本机关管辖范围的，提出移送意见；</w:t>
      </w:r>
    </w:p>
    <w:p w14:paraId="41C3FA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（七）对违法行为轻微，依法可以不予行政处罚的，提出不予处罚意见；</w:t>
      </w:r>
    </w:p>
    <w:p w14:paraId="61F547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（八）对重大、复杂案件，建议本机关负责人集体研究决定；</w:t>
      </w:r>
    </w:p>
    <w:p w14:paraId="292348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666666"/>
          <w:spacing w:val="0"/>
          <w:sz w:val="32"/>
          <w:szCs w:val="32"/>
          <w:shd w:val="clear" w:fill="FFFFFF"/>
        </w:rPr>
        <w:t>（九）对违法行为涉嫌犯罪的，提出移送司法机关的建议。</w:t>
      </w:r>
    </w:p>
    <w:p w14:paraId="7A8821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三十三</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我</w:t>
      </w:r>
      <w:r>
        <w:rPr>
          <w:rFonts w:hint="eastAsia" w:ascii="仿宋_GB2312" w:hAnsi="仿宋_GB2312" w:eastAsia="仿宋_GB2312" w:cs="仿宋_GB2312"/>
          <w:i w:val="0"/>
          <w:caps w:val="0"/>
          <w:color w:val="666666"/>
          <w:spacing w:val="0"/>
          <w:sz w:val="32"/>
          <w:szCs w:val="32"/>
          <w:shd w:val="clear" w:fill="FFFFFF"/>
          <w:lang w:eastAsia="zh-CN"/>
        </w:rPr>
        <w:t>镇</w:t>
      </w:r>
      <w:r>
        <w:rPr>
          <w:rFonts w:hint="eastAsia" w:ascii="仿宋_GB2312" w:hAnsi="仿宋_GB2312" w:eastAsia="仿宋_GB2312" w:cs="仿宋_GB2312"/>
          <w:i w:val="0"/>
          <w:caps w:val="0"/>
          <w:color w:val="666666"/>
          <w:spacing w:val="0"/>
          <w:sz w:val="32"/>
          <w:szCs w:val="32"/>
          <w:shd w:val="clear" w:fill="FFFFFF"/>
        </w:rPr>
        <w:t>法制机构审核完毕，应当制作《审核意见书》连同案卷材料退回办案机构。</w:t>
      </w:r>
    </w:p>
    <w:p w14:paraId="2FDF7C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三十四</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办案机构收到法制机构的《审核意见书》后，应当及时研究，对合法、合理的意见应当采纳。</w:t>
      </w:r>
    </w:p>
    <w:p w14:paraId="6D3E78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三十五</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办案机构对法制机构的审核意见或建议有异议的，可以提请案件审理委员会审理。</w:t>
      </w:r>
    </w:p>
    <w:p w14:paraId="0DE395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三十六</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重大行政执法案件经法律审核、</w:t>
      </w:r>
      <w:r>
        <w:rPr>
          <w:rFonts w:hint="eastAsia" w:ascii="仿宋_GB2312" w:hAnsi="仿宋_GB2312" w:eastAsia="仿宋_GB2312" w:cs="仿宋_GB2312"/>
          <w:i w:val="0"/>
          <w:caps w:val="0"/>
          <w:color w:val="666666"/>
          <w:spacing w:val="0"/>
          <w:sz w:val="32"/>
          <w:szCs w:val="32"/>
          <w:shd w:val="clear" w:fill="FFFFFF"/>
          <w:lang w:eastAsia="zh-CN"/>
        </w:rPr>
        <w:t>镇</w:t>
      </w:r>
      <w:r>
        <w:rPr>
          <w:rFonts w:hint="eastAsia" w:ascii="仿宋_GB2312" w:hAnsi="仿宋_GB2312" w:eastAsia="仿宋_GB2312" w:cs="仿宋_GB2312"/>
          <w:i w:val="0"/>
          <w:caps w:val="0"/>
          <w:color w:val="666666"/>
          <w:spacing w:val="0"/>
          <w:sz w:val="32"/>
          <w:szCs w:val="32"/>
          <w:shd w:val="clear" w:fill="FFFFFF"/>
        </w:rPr>
        <w:t>领导批准后，由办案机构制作、送达。</w:t>
      </w:r>
    </w:p>
    <w:p w14:paraId="016E66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caps w:val="0"/>
          <w:color w:val="666666"/>
          <w:spacing w:val="0"/>
          <w:sz w:val="32"/>
          <w:szCs w:val="32"/>
          <w:shd w:val="clear" w:fill="FFFFFF"/>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三十七</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重大行政执法案件需要举行听证的，按照有关规定执行。</w:t>
      </w:r>
    </w:p>
    <w:p w14:paraId="42E41E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caps w:val="0"/>
          <w:color w:val="666666"/>
          <w:spacing w:val="0"/>
          <w:sz w:val="32"/>
          <w:szCs w:val="32"/>
          <w:shd w:val="clear" w:fill="FFFFFF"/>
        </w:rPr>
      </w:pPr>
      <w:r>
        <w:rPr>
          <w:rFonts w:hint="eastAsia" w:ascii="仿宋_GB2312" w:hAnsi="仿宋_GB2312" w:eastAsia="仿宋_GB2312" w:cs="仿宋_GB2312"/>
          <w:b/>
          <w:bCs/>
          <w:i w:val="0"/>
          <w:caps w:val="0"/>
          <w:color w:val="666666"/>
          <w:spacing w:val="0"/>
          <w:sz w:val="32"/>
          <w:szCs w:val="32"/>
          <w:shd w:val="clear" w:fill="FFFFFF"/>
        </w:rPr>
        <w:t>第</w:t>
      </w:r>
      <w:r>
        <w:rPr>
          <w:rFonts w:hint="eastAsia" w:ascii="仿宋_GB2312" w:hAnsi="仿宋_GB2312" w:eastAsia="仿宋_GB2312" w:cs="仿宋_GB2312"/>
          <w:b/>
          <w:bCs/>
          <w:i w:val="0"/>
          <w:caps w:val="0"/>
          <w:color w:val="666666"/>
          <w:spacing w:val="0"/>
          <w:sz w:val="32"/>
          <w:szCs w:val="32"/>
          <w:shd w:val="clear" w:fill="FFFFFF"/>
          <w:lang w:eastAsia="zh-CN"/>
        </w:rPr>
        <w:t>三十八</w:t>
      </w:r>
      <w:r>
        <w:rPr>
          <w:rFonts w:hint="eastAsia" w:ascii="仿宋_GB2312" w:hAnsi="仿宋_GB2312" w:eastAsia="仿宋_GB2312" w:cs="仿宋_GB2312"/>
          <w:b/>
          <w:bCs/>
          <w:i w:val="0"/>
          <w:caps w:val="0"/>
          <w:color w:val="666666"/>
          <w:spacing w:val="0"/>
          <w:sz w:val="32"/>
          <w:szCs w:val="32"/>
          <w:shd w:val="clear" w:fill="FFFFFF"/>
        </w:rPr>
        <w:t>条</w:t>
      </w:r>
      <w:r>
        <w:rPr>
          <w:rFonts w:hint="eastAsia" w:ascii="仿宋_GB2312" w:hAnsi="仿宋_GB2312" w:eastAsia="仿宋_GB2312" w:cs="仿宋_GB2312"/>
          <w:i w:val="0"/>
          <w:caps w:val="0"/>
          <w:color w:val="666666"/>
          <w:spacing w:val="0"/>
          <w:sz w:val="32"/>
          <w:szCs w:val="32"/>
          <w:shd w:val="clear" w:fill="FFFFFF"/>
        </w:rPr>
        <w:t xml:space="preserve"> 办案机构或者其人员不按本制度报送案件进行</w:t>
      </w:r>
    </w:p>
    <w:p w14:paraId="6CF7CA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i w:val="0"/>
          <w:caps w:val="0"/>
          <w:color w:val="666666"/>
          <w:spacing w:val="0"/>
          <w:sz w:val="32"/>
          <w:szCs w:val="32"/>
          <w:shd w:val="clear" w:fill="FFFFFF"/>
        </w:rPr>
        <w:t>审核，审批人未经法律审核程序予以审批，致使案件处理错误的，由办案人和审批人共同承担执法过错责任。</w:t>
      </w:r>
    </w:p>
    <w:p w14:paraId="42CBA51C">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第五章</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lang w:eastAsia="zh-CN"/>
        </w:rPr>
        <w:t>责任追究</w:t>
      </w:r>
    </w:p>
    <w:p w14:paraId="7C55ADD4">
      <w:pPr>
        <w:pStyle w:val="2"/>
        <w:keepNext w:val="0"/>
        <w:keepLines w:val="0"/>
        <w:pageBreakBefore w:val="0"/>
        <w:kinsoku/>
        <w:overflowPunct/>
        <w:topLinePunct w:val="0"/>
        <w:autoSpaceDE/>
        <w:autoSpaceDN/>
        <w:bidi w:val="0"/>
        <w:adjustRightInd/>
        <w:snapToGrid/>
        <w:spacing w:line="560" w:lineRule="exact"/>
        <w:textAlignment w:val="auto"/>
        <w:rPr>
          <w:rFonts w:hint="eastAsia"/>
          <w:lang w:eastAsia="zh-CN"/>
        </w:rPr>
      </w:pPr>
    </w:p>
    <w:p w14:paraId="3E65C0DD">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第三十九条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行政执法机关及其工作人员违反本细则，有下列情形的，由有权机关责令改正、暂扣行政执法证件、取消行政执法资格或者给予行政处分;涉嫌违法违纪的，依法依纪追究责任:</w:t>
      </w:r>
    </w:p>
    <w:p w14:paraId="3376B0B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(一)不履行行政执法公示职责， 未按要求公开或者调整公示信息的;</w:t>
      </w:r>
    </w:p>
    <w:p w14:paraId="4868B85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(二)未按本细则进行行政执法全过程记录或者记录不真实、不准确、不完整的;</w:t>
      </w:r>
    </w:p>
    <w:p w14:paraId="4CFA6C3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(三)故意毁损、剪接、删改音像记录的;</w:t>
      </w:r>
    </w:p>
    <w:p w14:paraId="2C3B877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(四)提交法制审核材料弄虚作假的;</w:t>
      </w:r>
    </w:p>
    <w:p w14:paraId="517C6A3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(五)未按本细则进行法制审核的;</w:t>
      </w:r>
    </w:p>
    <w:p w14:paraId="46ADFD61">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(六)未经法制审核或者法制审核不通过作出重大执法决定的;</w:t>
      </w:r>
    </w:p>
    <w:p w14:paraId="3A0FAD7C">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(七)违反本细则规定的其他情形。</w:t>
      </w:r>
    </w:p>
    <w:p w14:paraId="7F70525A">
      <w:pPr>
        <w:pStyle w:val="2"/>
        <w:keepNext w:val="0"/>
        <w:keepLines w:val="0"/>
        <w:pageBreakBefore w:val="0"/>
        <w:numPr>
          <w:ilvl w:val="0"/>
          <w:numId w:val="0"/>
        </w:numPr>
        <w:kinsoku/>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b/>
          <w:bCs/>
          <w:sz w:val="32"/>
          <w:szCs w:val="32"/>
          <w:lang w:eastAsia="zh-CN"/>
        </w:rPr>
      </w:pPr>
    </w:p>
    <w:p w14:paraId="1527FAA3">
      <w:pPr>
        <w:pStyle w:val="2"/>
        <w:keepNext w:val="0"/>
        <w:keepLines w:val="0"/>
        <w:pageBreakBefore w:val="0"/>
        <w:numPr>
          <w:ilvl w:val="0"/>
          <w:numId w:val="0"/>
        </w:numPr>
        <w:kinsoku/>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第六章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附则</w:t>
      </w:r>
    </w:p>
    <w:p w14:paraId="3F5CC13D">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kern w:val="2"/>
          <w:sz w:val="32"/>
          <w:szCs w:val="32"/>
          <w:lang w:val="en-US" w:eastAsia="zh-CN" w:bidi="ar-SA"/>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本实施细则自公布之日</w:t>
      </w:r>
      <w:bookmarkStart w:id="0" w:name="_GoBack"/>
      <w:bookmarkEnd w:id="0"/>
      <w:r>
        <w:rPr>
          <w:rFonts w:hint="eastAsia" w:ascii="仿宋_GB2312" w:hAnsi="仿宋_GB2312" w:eastAsia="仿宋_GB2312" w:cs="仿宋_GB2312"/>
          <w:sz w:val="32"/>
          <w:szCs w:val="32"/>
          <w:lang w:eastAsia="zh-CN"/>
        </w:rPr>
        <w:t>施行。</w:t>
      </w:r>
    </w:p>
    <w:sectPr>
      <w:footerReference r:id="rId5" w:type="default"/>
      <w:pgSz w:w="11906" w:h="16838"/>
      <w:pgMar w:top="2098" w:right="1474" w:bottom="1984" w:left="1588"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EB97">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D6E5D">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7FFD3">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77FFD3">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7490">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F0875"/>
    <w:multiLevelType w:val="singleLevel"/>
    <w:tmpl w:val="30AF0875"/>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TdjNjAzZGMwZjMxZWUxMDUxMTg1OGExNmY0YjkifQ=="/>
  </w:docVars>
  <w:rsids>
    <w:rsidRoot w:val="00000000"/>
    <w:rsid w:val="0A876242"/>
    <w:rsid w:val="0F271804"/>
    <w:rsid w:val="13123225"/>
    <w:rsid w:val="158659EA"/>
    <w:rsid w:val="17425E14"/>
    <w:rsid w:val="17E1434C"/>
    <w:rsid w:val="199E7A55"/>
    <w:rsid w:val="1B8E3CE1"/>
    <w:rsid w:val="1BAB032B"/>
    <w:rsid w:val="1F7925C0"/>
    <w:rsid w:val="25AE09A8"/>
    <w:rsid w:val="26903128"/>
    <w:rsid w:val="2F53564D"/>
    <w:rsid w:val="30D36F65"/>
    <w:rsid w:val="354F02AF"/>
    <w:rsid w:val="39DA64ED"/>
    <w:rsid w:val="41F60907"/>
    <w:rsid w:val="43A50116"/>
    <w:rsid w:val="43DD16FA"/>
    <w:rsid w:val="445E3E55"/>
    <w:rsid w:val="45CD6BDC"/>
    <w:rsid w:val="476102A1"/>
    <w:rsid w:val="47D30770"/>
    <w:rsid w:val="4ABE78A5"/>
    <w:rsid w:val="4FB02B23"/>
    <w:rsid w:val="568A57B0"/>
    <w:rsid w:val="5B754997"/>
    <w:rsid w:val="5C1C686E"/>
    <w:rsid w:val="5D1F6372"/>
    <w:rsid w:val="5DD020C5"/>
    <w:rsid w:val="5E375B94"/>
    <w:rsid w:val="605C0DA6"/>
    <w:rsid w:val="620E7668"/>
    <w:rsid w:val="62926F69"/>
    <w:rsid w:val="62AD1950"/>
    <w:rsid w:val="66EE17F3"/>
    <w:rsid w:val="6A872F05"/>
    <w:rsid w:val="6CF63B88"/>
    <w:rsid w:val="6DB434F1"/>
    <w:rsid w:val="70AE17BC"/>
    <w:rsid w:val="75B430C5"/>
    <w:rsid w:val="76C11047"/>
    <w:rsid w:val="77220011"/>
    <w:rsid w:val="77B140F7"/>
    <w:rsid w:val="78720F47"/>
    <w:rsid w:val="7A0A0791"/>
    <w:rsid w:val="7D6C2A65"/>
    <w:rsid w:val="7F865786"/>
    <w:rsid w:val="FEFF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p18"/>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3652</Words>
  <Characters>3654</Characters>
  <Lines>0</Lines>
  <Paragraphs>0</Paragraphs>
  <TotalTime>1</TotalTime>
  <ScaleCrop>false</ScaleCrop>
  <LinksUpToDate>false</LinksUpToDate>
  <CharactersWithSpaces>3703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小螺号</cp:lastModifiedBy>
  <cp:lastPrinted>2024-08-26T03:19:09Z</cp:lastPrinted>
  <dcterms:modified xsi:type="dcterms:W3CDTF">2024-08-26T03:22:53Z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FDBE28CF3C7E4A36B61AF34DEFC96E67_13</vt:lpwstr>
  </property>
</Properties>
</file>