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吴忠市利通区金积镇西门村村庄规划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（</w:t>
      </w:r>
      <w:r>
        <w:rPr>
          <w:rFonts w:hint="default" w:ascii="Times New Roman" w:hAnsi="Times New Roman" w:eastAsia="方正小标宋简体" w:cs="Times New Roman"/>
          <w:spacing w:val="-12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—</w:t>
      </w:r>
      <w:r>
        <w:rPr>
          <w:rFonts w:hint="default" w:ascii="Times New Roman" w:hAnsi="Times New Roman" w:eastAsia="方正小标宋简体" w:cs="Times New Roman"/>
          <w:spacing w:val="-12"/>
          <w:sz w:val="44"/>
          <w:szCs w:val="44"/>
        </w:rPr>
        <w:t>2035</w:t>
      </w: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  <w:t>年）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区位条件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5"/>
          <w:sz w:val="32"/>
          <w:szCs w:val="32"/>
        </w:rPr>
        <w:t>西门村位于金积镇中部，北临丁家湾子村、大庙桥村，南接马家桥村，西靠芦沟闸村，东与金积镇镇区、北门村、梨花桥村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接壤。村庄境内古青高速、省道303（吴青公路）、金廖公路贯穿，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村庄交通条件良好。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二、发展定位与目标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（一）发展定位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textAlignment w:val="baseline"/>
        <w:rPr>
          <w:rFonts w:hint="default" w:ascii="Times New Roman" w:hAnsi="Times New Roman" w:eastAsia="仿宋_GB2312" w:cs="Times New Roman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5"/>
          <w:sz w:val="32"/>
          <w:szCs w:val="32"/>
        </w:rPr>
        <w:t>统筹考虑西门村产业基础及周边优势产业带动作用，结合相关规划，立足区域整体，按照高质量发展的要求，高效利用土地资源，规划联动芦沟闸村、露田洼子村等周边村庄农业基础，积极承接城市外溢功能，盘活现有闲置土地，城镇开发边界外村庄以设施农业为主导，以休闲观光、乡村旅游采摘为辅助，城镇开发边界内则结合工业区及吴忠城区发展，开展城市商贸引领及工业综合配套建设，将西门村打造成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center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pacing w:val="10"/>
          <w:sz w:val="30"/>
          <w:szCs w:val="3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吴忠市城乡一体化示范村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center"/>
        <w:rPr>
          <w:rFonts w:hint="default" w:ascii="Times New Roman" w:hAnsi="Times New Roman" w:eastAsia="仿宋_GB2312" w:cs="Times New Roman"/>
          <w:spacing w:val="10"/>
          <w:sz w:val="30"/>
          <w:szCs w:val="3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default" w:ascii="Times New Roman" w:hAnsi="Times New Roman" w:eastAsia="仿宋_GB2312" w:cs="Times New Roman"/>
          <w:spacing w:val="10"/>
          <w:sz w:val="30"/>
          <w:szCs w:val="3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利通区城郊融合发展村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发展目标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9" w:firstLineChars="200"/>
        <w:textAlignment w:val="baseline"/>
        <w:outlineLvl w:val="1"/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pacing w:val="-1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．</w:t>
      </w:r>
      <w:r>
        <w:rPr>
          <w:rFonts w:hint="eastAsia" w:ascii="Times New Roman" w:hAnsi="Times New Roman" w:eastAsia="仿宋_GB2312" w:cs="Times New Roman"/>
          <w:b/>
          <w:bCs/>
          <w:spacing w:val="15"/>
          <w:sz w:val="32"/>
          <w:szCs w:val="32"/>
        </w:rPr>
        <w:t>人口规模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textAlignment w:val="baseline"/>
        <w:rPr>
          <w:rFonts w:hint="default" w:ascii="Times New Roman" w:hAnsi="Times New Roman" w:eastAsia="仿宋_GB2312" w:cs="Times New Roman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5"/>
          <w:sz w:val="32"/>
          <w:szCs w:val="32"/>
        </w:rPr>
        <w:t>预测村庄近期户籍人口为1728人，远期户籍人口为1694人</w:t>
      </w:r>
      <w:r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15"/>
          <w:sz w:val="32"/>
          <w:szCs w:val="32"/>
        </w:rPr>
        <w:t>预测村庄近期常住人口为1036人，远期常住人口为847人。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9" w:firstLineChars="200"/>
        <w:textAlignment w:val="baseline"/>
        <w:outlineLvl w:val="1"/>
        <w:rPr>
          <w:rFonts w:hint="default" w:ascii="仿宋_GB2312" w:hAnsi="仿宋_GB2312" w:eastAsia="仿宋_GB2312" w:cs="仿宋_GB2312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b/>
          <w:bCs/>
          <w:spacing w:val="-1"/>
          <w:sz w:val="32"/>
          <w:szCs w:val="32"/>
        </w:rPr>
        <w:t>．经济规模预测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textAlignment w:val="baseline"/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  <w:t>规划预测至2025年，西门村农民人均可支配收入达29530元；至2035年，西门村农民人均可支配收入达73170元。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default" w:ascii="黑体" w:hAnsi="黑体" w:eastAsia="黑体" w:cs="黑体"/>
          <w:sz w:val="32"/>
          <w:szCs w:val="32"/>
        </w:rPr>
        <w:t>国土空间总体布局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（一）底线约束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9" w:firstLineChars="200"/>
        <w:textAlignment w:val="baseline"/>
        <w:outlineLvl w:val="1"/>
        <w:rPr>
          <w:rFonts w:hint="default" w:ascii="仿宋_GB2312" w:hAnsi="仿宋_GB2312" w:eastAsia="仿宋_GB2312" w:cs="仿宋_GB2312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b/>
          <w:bCs/>
          <w:spacing w:val="-1"/>
          <w:sz w:val="32"/>
          <w:szCs w:val="32"/>
        </w:rPr>
        <w:t>．永久基本农田保护红线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textAlignment w:val="baseline"/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  <w:t>西门村落实永久基本农田保护红线面积为1.88公顷。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9" w:firstLineChars="200"/>
        <w:textAlignment w:val="baseline"/>
        <w:outlineLvl w:val="1"/>
        <w:rPr>
          <w:rFonts w:hint="default" w:ascii="仿宋_GB2312" w:hAnsi="仿宋_GB2312" w:eastAsia="仿宋_GB2312" w:cs="仿宋_GB2312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b/>
          <w:bCs/>
          <w:spacing w:val="-1"/>
          <w:sz w:val="32"/>
          <w:szCs w:val="32"/>
        </w:rPr>
        <w:t>．城镇开发边界线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textAlignment w:val="baseline"/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  <w:t>规划严格落实《吴忠市国土空间总体规划（2021-2035年）》城镇开发边界划定结果和规模，西门村落实城镇开发边界线面积186.25公顷。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（二）国土空间格局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textAlignment w:val="baseline"/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  <w:t>规划农业生产空间面积为29.69公顷；村庄建设空间面积为207.20公顷（含城镇开发边界线内面积）。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（三）用地结构与规划布局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9" w:firstLineChars="200"/>
        <w:textAlignment w:val="baseline"/>
        <w:outlineLvl w:val="1"/>
        <w:rPr>
          <w:rFonts w:hint="default" w:ascii="仿宋_GB2312" w:hAnsi="仿宋_GB2312" w:eastAsia="仿宋_GB2312" w:cs="仿宋_GB2312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b/>
          <w:bCs/>
          <w:spacing w:val="-1"/>
          <w:sz w:val="32"/>
          <w:szCs w:val="32"/>
        </w:rPr>
        <w:t>．规划范围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textAlignment w:val="baseline"/>
        <w:outlineLvl w:val="1"/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  <w:t>至规划期末，耕地面积为25.41公顷，园地面积为0.80公顷，林地面积7.98公顷，农业设施建设用地面积0.39公顷，商业服务业用地0.05公顷，交通运输用地面积11.09公顷，公用设施用地0.01公顷，陆地水域4.88公顷。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9" w:firstLineChars="200"/>
        <w:textAlignment w:val="baseline"/>
        <w:outlineLvl w:val="1"/>
        <w:rPr>
          <w:rFonts w:hint="default" w:ascii="仿宋_GB2312" w:hAnsi="仿宋_GB2312" w:eastAsia="仿宋_GB2312" w:cs="仿宋_GB2312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b/>
          <w:bCs/>
          <w:spacing w:val="-1"/>
          <w:sz w:val="32"/>
          <w:szCs w:val="32"/>
        </w:rPr>
        <w:t>．规划范围外（城镇开发边界线内）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textAlignment w:val="baseline"/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  <w:t>至规划期末，居住用地面积为21.09公顷，公共管理与公共服务设施用地面积为0.27公顷，商业服务业用地面积为38.66公顷，仓储用地2.07公顷，工矿用地74.22公顷，交通运输用地面积27.95公顷，公用设施用地0.90公顷，绿地与开敞空间用地为,21.46公顷，特殊用地面积0.96公顷，陆地水域6.45公顷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四、产业发展布局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（一）产业发展定位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textAlignment w:val="baseline"/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  <w:t>规划依托地块的资源条件和良好的区位条件，通过对接《吴忠市国土空间总体规划（2021-2035年）》，梳理村庄发展脉络，立足金积镇区域整体，高效利用土地资源，西门村以生态为底、文化为魂（金积堡历史文化、民俗文化、农耕文化）、休闲为蕴（休闲采摘、文化体验、商业旅游），构建“农业现代化”+“工业现代化”+“文旅融合示范”于一体的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创业创新示范基地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金积镇休闲微度假目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的地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（二）产业发展空间布局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00" w:firstLineChars="200"/>
        <w:textAlignment w:val="baseline"/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5"/>
          <w:sz w:val="32"/>
          <w:szCs w:val="32"/>
          <w:lang w:eastAsia="zh-CN"/>
        </w:rPr>
        <w:t>规划西门村将形成“一轴带动，四区联动”的空间总体格局一轴：城乡联动发展轴；四区：休闲观光农业创新区、生态宜居社区、工业综合配套区、商贸发展引领区。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42" w:line="560" w:lineRule="exact"/>
        <w:ind w:left="28" w:right="178" w:firstLine="585"/>
        <w:jc w:val="both"/>
        <w:textAlignment w:val="baseline"/>
        <w:rPr>
          <w:rFonts w:hint="eastAsia"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16"/>
          <w:sz w:val="32"/>
          <w:szCs w:val="32"/>
        </w:rPr>
        <w:t>城乡联动发展轴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15"/>
          <w:kern w:val="0"/>
          <w:sz w:val="32"/>
          <w:szCs w:val="32"/>
          <w:lang w:val="en-US" w:eastAsia="zh-CN" w:bidi="ar-SA"/>
        </w:rPr>
        <w:t>即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依托省道</w:t>
      </w:r>
      <w:r>
        <w:rPr>
          <w:rFonts w:hint="default" w:ascii="Times New Roman" w:hAnsi="Times New Roman" w:eastAsia="仿宋_GB2312" w:cs="Times New Roman"/>
          <w:spacing w:val="16"/>
          <w:sz w:val="32"/>
          <w:szCs w:val="32"/>
        </w:rPr>
        <w:t>303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，西边联动芦沟闸村、露田洼子村发展乡村产业，东边衔接金积镇区及吴忠市区，开展城市化建设形成的城乡联动发展发展轴。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42" w:line="560" w:lineRule="exact"/>
        <w:ind w:left="28" w:right="178" w:firstLine="585"/>
        <w:jc w:val="both"/>
        <w:textAlignment w:val="baseline"/>
        <w:rPr>
          <w:rFonts w:hint="default" w:ascii="仿宋_GB2312" w:hAnsi="仿宋_GB2312" w:eastAsia="仿宋_GB2312" w:cs="仿宋_GB2312"/>
          <w:snapToGrid w:val="0"/>
          <w:color w:val="000000"/>
          <w:spacing w:val="15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16"/>
          <w:sz w:val="32"/>
          <w:szCs w:val="32"/>
        </w:rPr>
        <w:t>休闲观光农业创新区</w:t>
      </w:r>
      <w:r>
        <w:rPr>
          <w:rFonts w:hint="default" w:ascii="Times New Roman" w:hAnsi="Times New Roman" w:eastAsia="仿宋_GB2312" w:cs="Times New Roman"/>
          <w:spacing w:val="16"/>
          <w:sz w:val="30"/>
          <w:szCs w:val="30"/>
        </w:rPr>
        <w:t>：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15"/>
          <w:kern w:val="0"/>
          <w:sz w:val="32"/>
          <w:szCs w:val="32"/>
          <w:lang w:val="en-US" w:eastAsia="zh-CN" w:bidi="ar-SA"/>
        </w:rPr>
        <w:t>充分联动芦沟闸村及露田洼子村农业发展合，构建金积堡向西融合发展的产业通道，重点开展现代农业、休闲采摘、农耕农事体验、休闲农业观光等，形成“农业+”的休闲观光农业创新区。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42" w:line="560" w:lineRule="exact"/>
        <w:ind w:left="28" w:right="178" w:firstLine="585"/>
        <w:jc w:val="both"/>
        <w:textAlignment w:val="baseline"/>
        <w:rPr>
          <w:rFonts w:hint="default" w:ascii="Times New Roman" w:hAnsi="Times New Roman" w:eastAsia="仿宋_GB2312" w:cs="Times New Roman"/>
          <w:spacing w:val="1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16"/>
          <w:sz w:val="32"/>
          <w:szCs w:val="32"/>
        </w:rPr>
        <w:t>生态宜居社区</w:t>
      </w:r>
      <w:r>
        <w:rPr>
          <w:rFonts w:hint="default" w:ascii="Times New Roman" w:hAnsi="Times New Roman" w:eastAsia="仿宋_GB2312" w:cs="Times New Roman"/>
          <w:spacing w:val="16"/>
          <w:sz w:val="30"/>
          <w:szCs w:val="30"/>
        </w:rPr>
        <w:t>：</w:t>
      </w:r>
      <w:r>
        <w:rPr>
          <w:rFonts w:hint="default" w:ascii="Times New Roman" w:hAnsi="Times New Roman" w:eastAsia="仿宋_GB2312" w:cs="Times New Roman"/>
          <w:spacing w:val="16"/>
          <w:sz w:val="32"/>
          <w:szCs w:val="32"/>
        </w:rPr>
        <w:t>结合城镇开发建设在村庄北侧形成环境健康、生活宜居、文明和谐、设施齐全、管理高效的生态宜居社区。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42" w:line="560" w:lineRule="exact"/>
        <w:ind w:left="28" w:right="178" w:firstLine="585"/>
        <w:jc w:val="both"/>
        <w:textAlignment w:val="baseline"/>
        <w:rPr>
          <w:rFonts w:hint="default" w:ascii="Times New Roman" w:hAnsi="Times New Roman" w:eastAsia="仿宋_GB2312" w:cs="Times New Roman"/>
          <w:spacing w:val="1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16"/>
          <w:sz w:val="32"/>
          <w:szCs w:val="32"/>
        </w:rPr>
        <w:t>商贸发展引领区</w:t>
      </w:r>
      <w:r>
        <w:rPr>
          <w:rFonts w:hint="default" w:ascii="Times New Roman" w:hAnsi="Times New Roman" w:eastAsia="仿宋_GB2312" w:cs="Times New Roman"/>
          <w:spacing w:val="16"/>
          <w:sz w:val="32"/>
          <w:szCs w:val="32"/>
        </w:rPr>
        <w:t>：即结合中阿商贸城及规划商业用地形成的商贸发展引领区，重点发展康养度假、商贸服务、文创体验、餐饮娱乐、金融配套、展示展销、休闲旅游等，充分带动周边农业、工业、商贸及居住融合发展，以恢复往日金积堡之繁华景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42" w:line="560" w:lineRule="exact"/>
        <w:ind w:left="28" w:right="178" w:firstLine="585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16"/>
          <w:sz w:val="32"/>
          <w:szCs w:val="32"/>
        </w:rPr>
        <w:t>工业综合配套区</w:t>
      </w:r>
      <w:r>
        <w:rPr>
          <w:rFonts w:hint="default" w:ascii="Times New Roman" w:hAnsi="Times New Roman" w:eastAsia="仿宋_GB2312" w:cs="Times New Roman"/>
          <w:spacing w:val="16"/>
          <w:sz w:val="32"/>
          <w:szCs w:val="32"/>
        </w:rPr>
        <w:t>：对现状工业厂房环境进行美化、绿化，同时对新入驻的企业进行把关，打造绿色、生态的工业综合配套区。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国土空间综合整治与生态修复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63" w:firstLineChars="200"/>
        <w:textAlignment w:val="baseline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（一）国土空间综合整治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9" w:firstLineChars="200"/>
        <w:textAlignment w:val="baseline"/>
        <w:outlineLvl w:val="1"/>
        <w:rPr>
          <w:rFonts w:hint="default" w:ascii="仿宋_GB2312" w:hAnsi="仿宋_GB2312" w:eastAsia="仿宋_GB2312" w:cs="仿宋_GB2312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1</w:t>
      </w:r>
      <w:r>
        <w:rPr>
          <w:rFonts w:hint="default" w:ascii="仿宋_GB2312" w:hAnsi="仿宋_GB2312" w:eastAsia="仿宋_GB2312" w:cs="仿宋_GB2312"/>
          <w:b/>
          <w:bCs/>
          <w:spacing w:val="-1"/>
          <w:sz w:val="32"/>
          <w:szCs w:val="32"/>
        </w:rPr>
        <w:t>．农用地整理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10" w:line="560" w:lineRule="exact"/>
        <w:ind w:left="28" w:right="21" w:firstLine="585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规划提质改造村庄一般耕地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53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公顷（其中园地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公顷，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林地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公顷，草地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44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公顷，农业设施建设用地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06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公顷、未利用地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59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公顷规划为耕地，原有耕地提质改造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61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公顷）。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9" w:firstLineChars="200"/>
        <w:textAlignment w:val="baseline"/>
        <w:outlineLvl w:val="1"/>
        <w:rPr>
          <w:rFonts w:hint="default" w:ascii="仿宋_GB2312" w:hAnsi="仿宋_GB2312" w:eastAsia="仿宋_GB2312" w:cs="仿宋_GB2312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b/>
          <w:bCs/>
          <w:spacing w:val="-1"/>
          <w:sz w:val="32"/>
          <w:szCs w:val="32"/>
        </w:rPr>
        <w:t>．建设用地整理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10" w:line="560" w:lineRule="exact"/>
        <w:ind w:left="28" w:right="21" w:firstLine="585"/>
        <w:jc w:val="both"/>
        <w:textAlignment w:val="baseline"/>
        <w:rPr>
          <w:rFonts w:hint="default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default" w:ascii="仿宋_GB2312" w:hAnsi="仿宋_GB2312" w:eastAsia="仿宋_GB2312" w:cs="仿宋_GB2312"/>
          <w:spacing w:val="3"/>
          <w:sz w:val="32"/>
          <w:szCs w:val="32"/>
        </w:rPr>
        <w:t>村庄建设用地整治面积为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6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25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</w:rPr>
        <w:t>公顷。主要为承接《吴忠市国土空间总体规划（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2021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2035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</w:rPr>
        <w:t>年）》，落实城镇道路用地及防护绿地，同时将腾退的居住用地复垦为耕地。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（二）生态保护修复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10" w:line="560" w:lineRule="exact"/>
        <w:ind w:left="28" w:right="21" w:firstLine="585"/>
        <w:jc w:val="both"/>
        <w:textAlignment w:val="baseline"/>
        <w:rPr>
          <w:rFonts w:hint="default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default" w:ascii="仿宋_GB2312" w:hAnsi="仿宋_GB2312" w:eastAsia="仿宋_GB2312" w:cs="仿宋_GB2312"/>
          <w:spacing w:val="3"/>
          <w:sz w:val="32"/>
          <w:szCs w:val="32"/>
        </w:rPr>
        <w:t>生态保护修复措施：加大农村生态保护力度，统筹山水林田湖草系统治理；加强农田防护林网建设，实施天然林保护；减少农村环境污染。南干沟沟道清淤，护坡整治。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10" w:line="560" w:lineRule="exact"/>
        <w:ind w:left="28" w:right="21" w:firstLine="585"/>
        <w:jc w:val="both"/>
        <w:textAlignment w:val="baseline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六、近期行动计划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10" w:line="560" w:lineRule="exact"/>
        <w:ind w:left="28" w:right="21" w:firstLine="585"/>
        <w:jc w:val="both"/>
        <w:textAlignment w:val="baseline"/>
        <w:rPr>
          <w:rFonts w:hint="default" w:ascii="仿宋_GB2312" w:hAnsi="仿宋_GB2312" w:eastAsia="仿宋_GB2312" w:cs="仿宋_GB2312"/>
          <w:spacing w:val="3"/>
          <w:sz w:val="32"/>
          <w:szCs w:val="32"/>
        </w:rPr>
      </w:pPr>
      <w:r>
        <w:rPr>
          <w:rFonts w:hint="default" w:ascii="仿宋_GB2312" w:hAnsi="仿宋_GB2312" w:eastAsia="仿宋_GB2312" w:cs="仿宋_GB2312"/>
          <w:spacing w:val="3"/>
          <w:sz w:val="32"/>
          <w:szCs w:val="32"/>
        </w:rPr>
        <w:t>近期建设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4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</w:rPr>
        <w:t>大类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16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</w:rPr>
        <w:t>小项，共计投资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6923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</w:rPr>
        <w:t>万元。其中：基础设施及公共服务设施类投资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592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</w:rPr>
        <w:t>万元；产业发展类投资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6225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</w:rPr>
        <w:t>万元、人居环境整治类投资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50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</w:rPr>
        <w:t>万元、国土综合整治类投资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56</w:t>
      </w:r>
      <w:r>
        <w:rPr>
          <w:rFonts w:hint="default" w:ascii="仿宋_GB2312" w:hAnsi="仿宋_GB2312" w:eastAsia="仿宋_GB2312" w:cs="仿宋_GB2312"/>
          <w:spacing w:val="3"/>
          <w:sz w:val="32"/>
          <w:szCs w:val="32"/>
        </w:rPr>
        <w:t>万元。</w:t>
      </w:r>
    </w:p>
    <w:sectPr>
      <w:pgSz w:w="11850" w:h="16839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3FF14B"/>
    <w:multiLevelType w:val="singleLevel"/>
    <w:tmpl w:val="9B3FF1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E1E004A"/>
    <w:multiLevelType w:val="singleLevel"/>
    <w:tmpl w:val="2E1E004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77E60BC"/>
    <w:multiLevelType w:val="singleLevel"/>
    <w:tmpl w:val="777E60B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Q0M2VmODhiYzVlYWQ5ZTEzN2U2MjEyOGI2YTgzMjYifQ=="/>
  </w:docVars>
  <w:rsids>
    <w:rsidRoot w:val="00000000"/>
    <w:rsid w:val="016614DA"/>
    <w:rsid w:val="104A4BA3"/>
    <w:rsid w:val="11867E5D"/>
    <w:rsid w:val="123C63C0"/>
    <w:rsid w:val="13F35776"/>
    <w:rsid w:val="2FB59F74"/>
    <w:rsid w:val="32387546"/>
    <w:rsid w:val="35AFB778"/>
    <w:rsid w:val="3FDFC67E"/>
    <w:rsid w:val="44567986"/>
    <w:rsid w:val="6AA04C71"/>
    <w:rsid w:val="737A3E71"/>
    <w:rsid w:val="75DF1C53"/>
    <w:rsid w:val="A5EC0F4D"/>
    <w:rsid w:val="A7BDD2C7"/>
    <w:rsid w:val="E9DAFA10"/>
    <w:rsid w:val="FF7B1883"/>
    <w:rsid w:val="FFFFE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1858</Words>
  <Characters>2037</Characters>
  <Paragraphs>48</Paragraphs>
  <TotalTime>60</TotalTime>
  <ScaleCrop>false</ScaleCrop>
  <LinksUpToDate>false</LinksUpToDate>
  <CharactersWithSpaces>2037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2023-11-14T18:15:00Z</dcterms:created>
  <dc:creator>Admin</dc:creator>
  <cp:lastModifiedBy>Administrator</cp:lastModifiedBy>
  <dcterms:modified xsi:type="dcterms:W3CDTF">2023-11-21T07:08:42Z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2023-11-20T18:43:41Z</vt:filetime>
  </property>
  <property fmtid="{D5CDD505-2E9C-101B-9397-08002B2CF9AE}" pid="4" name="KSOProductBuildVer">
    <vt:lpwstr>2052-12.1.0.15374</vt:lpwstr>
  </property>
  <property fmtid="{D5CDD505-2E9C-101B-9397-08002B2CF9AE}" pid="5" name="ICV">
    <vt:lpwstr>14F414EC15D542E0BD97AF2C14AE1C67_13</vt:lpwstr>
  </property>
</Properties>
</file>