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right="0" w:hanging="2200" w:hangingChars="500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lang w:val="en-US" w:eastAsia="zh-CN"/>
        </w:rPr>
      </w:pPr>
      <w:bookmarkStart w:id="0" w:name="_GoBack"/>
      <w:bookmarkEnd w:id="0"/>
    </w:p>
    <w:p>
      <w:pPr>
        <w:pStyle w:val="4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right="0" w:hanging="2640" w:hangingChars="60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lang w:val="en-US" w:eastAsia="zh-CN"/>
        </w:rPr>
        <w:t>吴忠市利通区金积镇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lang w:val="en-US" w:eastAsia="zh-CN"/>
        </w:rPr>
        <w:t>丁家湾子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lang w:val="en-US" w:eastAsia="zh-CN"/>
        </w:rPr>
        <w:t>村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</w:rPr>
        <w:t>村庄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lang w:eastAsia="zh-CN"/>
        </w:rPr>
        <w:t>规划</w:t>
      </w:r>
    </w:p>
    <w:p>
      <w:pPr>
        <w:pStyle w:val="4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right="0" w:hanging="2640" w:hangingChars="6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</w:rPr>
        <w:t>（202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</w:rPr>
        <w:t>-2035年）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right="0" w:firstLine="60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现状概述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丁家湾子村位于金积镇北侧，北临河渠拜村，南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接西门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村，西临塔湾村，东接金积工业园区，距金积镇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km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村域面积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320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42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公顷，辖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个自然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村，其中城镇开发边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界外分布着三四五六七八和十四队。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村庄现有户籍人口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</w:rPr>
        <w:t>1200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人，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</w:rPr>
        <w:t>320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户，常住人口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</w:rPr>
        <w:t>580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120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户。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年村庄人均可支配收入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21600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二、规划概述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丁家湾子村村域总面积为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平方公里（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320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公顷），其中村域包含城镇开发边界面积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188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公顷。本次规划不涉及城镇开发边界范围内，因此规划范围为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132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09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公顷。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丁家湾子村永久基本农田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58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81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公顷。规划期末耕地保有量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111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公顷。村域内不涉及生态保护红线。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2" w:firstLineChars="200"/>
        <w:textAlignment w:val="baseline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（一）村庄发展定位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结合上位规划及本村实际发展诉求，根据丁家湾子村村委会、村民、金积镇人民政府领导意见及结合丁家湾子村现状分析，充分采纳村民意见。将丁家湾子打造为自治区特色生态农业样板村、利通区产业融合示范村、现代美丽乡村示范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2" w:firstLineChars="200"/>
        <w:textAlignment w:val="baseline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（二）规划目标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5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</w:rPr>
        <w:t>近期目标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持续优化丁家湾子村产业布局，增强农业产业协同。到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2025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年，大幅提升农业生产机械化、标准化、规模化和规范化水平，促进农业从传统低效分散方式向现代高效集约和种养互动方向转变。整治居住环境，完善基础设施，提高村民生活品质，到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2025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年，使村庄基础设施配套、公共服务设施基本齐全、人居环境得到较大改善、村民生活质量得到较大提高、城乡差别逐渐缩小，改善居住条件，丰富居民文化生活，建设经济夯实、生活富足、居住舒适、生态环境良好的美丽乡村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2" w:firstLineChars="200"/>
        <w:textAlignment w:val="baseline"/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5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  <w:lang w:val="en-US" w:eastAsia="zh-CN"/>
        </w:rPr>
        <w:t>.远期目标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全面提升农村人居环境、产业、文化、管理、服务，有效保护耕地资源、生态环境，推动与吴忠市义务教育、医疗、养老、社会保障、体育文化以及市政基础设施一体化发展。优化调整村庄各类用地布局，到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2035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年，最终形成山清水秀的生态空间、集约高效的农业空间和宜居适度的生活空间。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2" w:firstLineChars="200"/>
        <w:textAlignment w:val="baseline"/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  <w:t>（三）国土空间总体布局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33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规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划丁家湾子村建设用地总面积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73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公顷，农业空间面积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85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公顷，生态空间面积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公顷。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2" w:firstLineChars="200"/>
        <w:textAlignment w:val="baseline"/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  <w:t>（四）居民点建设规划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33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规划对丁家湾子三组和四组为拆迁撤并类居民点进行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right="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搬迁撤并，共拆迁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75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户，其中三队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户，四队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55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户。拆除宅基地面积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69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公顷，搬迁后户均宅基地面积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267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㎡，规划部分安置在五队新庄点，剩余村民通过货币补偿形式置。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33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规划严格按照“一户一宅”政策，宅基地按照每户不大于四分分地（约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270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平方米）标准控制。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2" w:firstLineChars="200"/>
        <w:textAlignment w:val="baseline"/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  <w:t>（五）基础设施和公共服务规划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33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村庄道路:规划期内对村庄破损路面进行修缮，便于村民出行，改善村庄整体环境。完善道路的亮化，新规划路灯基础设施：主要对为新建宅基地、冷链物流加工中心新建给水、排水、电力、电信等基础设施。其余村组加强农宅节能改造，查漏补缺完善给水、排水、电力、电信、环卫等基础服务设施。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33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公共服务设施：丁家湾子村公共管理设施主要包括村委会、村庄警卫室、益农信息社等，现状公共服务设施配置基本齐全，规划改建医疗卫生设施一处、改建老年餐桌中心一处，同时对现有活动广场进行改造提升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2" w:firstLineChars="200"/>
        <w:textAlignment w:val="baseline"/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  <w:t>（六）产业发展规划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33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依据丁家湾子村总体布局，构建“一心、一带、多片区”的空间产业布局结构。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33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“一心”：以丁家湾子村居民片区为中心，主要以民族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文化、传统民俗文化为主，着力发展庭院经济，发展具有典型特色的农家乐，既可以供游客采摘，又可以承接外来参观游玩者。也可以将自家菜园租赁给城市居民，进行种植，让城市居民体验种植的乐趣，同时保障农户自给自足的基础上，增加乡村特色产业，保障村民增收；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33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“一带”：以村域范围内的丁家湾子村主要道路为主要发展轴，联系各个产业片区，形成村庄的主要经济发展带。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33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“多片区”：主要为生活宜居区、传统粮食作物种植区、高标准农田样板区、设施农业种植区和产业发展集聚区。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2" w:firstLineChars="200"/>
        <w:textAlignment w:val="baseline"/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  <w:t>（七）国土综合整治与生态修复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33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农用地整理：将永久基本农田全部整治为高标准农田，建设面积为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58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81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公顷。丁家湾子村实施宜耕后备资源再开发整理项目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个，整理其他土地，整理后耕地集中连片度提高，增加耕地有效面积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42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公顷。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33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建设用地整理：对三组和四组进行搬迁撤并，涉及村庄建设用地总规模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58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公顷。，低效建设用地（老村委会、闲置小学）再开发利用，将老村委会改造成老年饭桌、卫生室，在满足本村老年人口服务的同时，还可服务于周边村庄，面积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公顷。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33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生态修复保护：规划巩固建设生态公益林、大气环境整治、农村废弃物回收处理等，将村庄部分裸土地通过生态修复的措施，转变为天然牧草地，从而提升村庄整体形象。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2" w:firstLineChars="200"/>
        <w:textAlignment w:val="baseline"/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  <w:t>（八）近期实施项目计划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33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综合考虑人力、财力和居民的迫切需求，确定近期实施的基础设施和公共服务设施建设、人居环境整治、产业发展等项目，近期建设共计投资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4255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万元。其中：国土综合整治与生态保护修复工程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272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万元；基础设施与公共服务设施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569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万元；产业发展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3289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万元；居民点建设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125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万元。</w:t>
      </w:r>
    </w:p>
    <w:sectPr>
      <w:footerReference r:id="rId5" w:type="default"/>
      <w:pgSz w:w="11906" w:h="16839"/>
      <w:pgMar w:top="2098" w:right="1474" w:bottom="1984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Q0M2VmODhiYzVlYWQ5ZTEzN2U2MjEyOGI2YTgzMjYifQ=="/>
  </w:docVars>
  <w:rsids>
    <w:rsidRoot w:val="00000000"/>
    <w:rsid w:val="25E5DA4F"/>
    <w:rsid w:val="46B616F5"/>
    <w:rsid w:val="4B5E4A56"/>
    <w:rsid w:val="4FFBC543"/>
    <w:rsid w:val="71F06261"/>
    <w:rsid w:val="EAF71E68"/>
    <w:rsid w:val="FAE8E9BF"/>
    <w:rsid w:val="FF7D6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1876</Words>
  <Characters>1994</Characters>
  <TotalTime>5</TotalTime>
  <ScaleCrop>false</ScaleCrop>
  <LinksUpToDate>false</LinksUpToDate>
  <CharactersWithSpaces>1995</CharactersWithSpaces>
  <Application>WPS Office_11.8.2.9831_F1E327BC-269C-435d-A152-05C5408002CA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2023-11-21T18:05:00Z</dcterms:created>
  <dc:creator>Administrator</dc:creator>
  <cp:lastModifiedBy>ltq</cp:lastModifiedBy>
  <dcterms:modified xsi:type="dcterms:W3CDTF">2023-11-21T15:14:19Z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2023-11-20T18:40:50Z</vt:filetime>
  </property>
  <property fmtid="{D5CDD505-2E9C-101B-9397-08002B2CF9AE}" pid="4" name="KSOProductBuildVer">
    <vt:lpwstr>2052-11.8.2.9831</vt:lpwstr>
  </property>
  <property fmtid="{D5CDD505-2E9C-101B-9397-08002B2CF9AE}" pid="5" name="ICV">
    <vt:lpwstr>06438E3974094AF18857697EB8544BDF_13</vt:lpwstr>
  </property>
</Properties>
</file>