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6CD6" w14:textId="77777777" w:rsidR="001269EA" w:rsidRDefault="00000000">
      <w:pPr>
        <w:spacing w:beforeLines="50" w:before="120" w:afterLines="50" w:after="120"/>
        <w:ind w:right="1089"/>
        <w:jc w:val="center"/>
        <w:rPr>
          <w:rFonts w:ascii="微软雅黑" w:eastAsia="微软雅黑" w:hAnsi="微软雅黑" w:cs="微软雅黑"/>
          <w:spacing w:val="6"/>
          <w:sz w:val="36"/>
          <w:szCs w:val="36"/>
          <w:lang w:val="zh-CN"/>
        </w:rPr>
      </w:pPr>
      <w:r>
        <w:rPr>
          <w:rFonts w:ascii="微软雅黑" w:eastAsia="微软雅黑" w:hAnsi="微软雅黑" w:cs="微软雅黑" w:hint="eastAsia"/>
          <w:spacing w:val="6"/>
          <w:sz w:val="43"/>
          <w:szCs w:val="43"/>
        </w:rPr>
        <w:t xml:space="preserve">  </w:t>
      </w:r>
      <w:r>
        <w:rPr>
          <w:rFonts w:ascii="微软雅黑" w:eastAsia="微软雅黑" w:hAnsi="微软雅黑" w:cs="微软雅黑" w:hint="eastAsia"/>
          <w:spacing w:val="6"/>
          <w:sz w:val="36"/>
          <w:szCs w:val="36"/>
        </w:rPr>
        <w:t xml:space="preserve"> </w:t>
      </w:r>
      <w:r>
        <w:rPr>
          <w:rFonts w:ascii="微软雅黑" w:eastAsia="微软雅黑" w:hAnsi="微软雅黑" w:cs="微软雅黑" w:hint="eastAsia"/>
          <w:spacing w:val="6"/>
          <w:sz w:val="36"/>
          <w:szCs w:val="36"/>
          <w:lang w:val="zh-CN"/>
        </w:rPr>
        <w:t>吴忠市利通区扁担沟镇</w:t>
      </w:r>
      <w:r>
        <w:rPr>
          <w:rFonts w:ascii="微软雅黑" w:eastAsia="微软雅黑" w:hAnsi="微软雅黑" w:cs="微软雅黑" w:hint="eastAsia"/>
          <w:spacing w:val="6"/>
          <w:sz w:val="36"/>
          <w:szCs w:val="36"/>
        </w:rPr>
        <w:t>南梁村</w:t>
      </w:r>
      <w:r>
        <w:rPr>
          <w:rFonts w:ascii="微软雅黑" w:eastAsia="微软雅黑" w:hAnsi="微软雅黑" w:cs="微软雅黑" w:hint="eastAsia"/>
          <w:spacing w:val="6"/>
          <w:sz w:val="36"/>
          <w:szCs w:val="36"/>
          <w:lang w:val="zh-CN"/>
        </w:rPr>
        <w:t>村庄</w:t>
      </w:r>
      <w:r>
        <w:rPr>
          <w:rFonts w:ascii="微软雅黑" w:eastAsia="微软雅黑" w:hAnsi="微软雅黑" w:cs="微软雅黑" w:hint="eastAsia"/>
          <w:spacing w:val="6"/>
          <w:sz w:val="36"/>
          <w:szCs w:val="36"/>
        </w:rPr>
        <w:t>规</w:t>
      </w:r>
      <w:r>
        <w:rPr>
          <w:rFonts w:ascii="微软雅黑" w:eastAsia="微软雅黑" w:hAnsi="微软雅黑" w:cs="微软雅黑" w:hint="eastAsia"/>
          <w:spacing w:val="6"/>
          <w:sz w:val="36"/>
          <w:szCs w:val="36"/>
          <w:lang w:val="zh-CN"/>
        </w:rPr>
        <w:t>划</w:t>
      </w:r>
    </w:p>
    <w:p w14:paraId="04DA2DF4" w14:textId="77777777" w:rsidR="001269EA" w:rsidRDefault="00000000">
      <w:pPr>
        <w:spacing w:beforeLines="50" w:before="120" w:afterLines="50" w:after="120"/>
        <w:ind w:right="1089"/>
        <w:jc w:val="center"/>
        <w:rPr>
          <w:rFonts w:ascii="微软雅黑" w:eastAsia="微软雅黑" w:hAnsi="微软雅黑" w:cs="微软雅黑"/>
          <w:spacing w:val="6"/>
          <w:sz w:val="43"/>
          <w:szCs w:val="43"/>
        </w:rPr>
      </w:pPr>
      <w:r>
        <w:rPr>
          <w:rFonts w:ascii="微软雅黑" w:eastAsia="微软雅黑" w:hAnsi="微软雅黑" w:cs="微软雅黑" w:hint="eastAsia"/>
          <w:spacing w:val="6"/>
          <w:sz w:val="36"/>
          <w:szCs w:val="36"/>
          <w:lang w:val="zh-CN"/>
        </w:rPr>
        <w:t>（202</w:t>
      </w:r>
      <w:r>
        <w:rPr>
          <w:rFonts w:ascii="微软雅黑" w:eastAsia="微软雅黑" w:hAnsi="微软雅黑" w:cs="微软雅黑" w:hint="eastAsia"/>
          <w:spacing w:val="6"/>
          <w:sz w:val="36"/>
          <w:szCs w:val="36"/>
        </w:rPr>
        <w:t>3</w:t>
      </w:r>
      <w:r>
        <w:rPr>
          <w:rFonts w:ascii="微软雅黑" w:eastAsia="微软雅黑" w:hAnsi="微软雅黑" w:cs="微软雅黑" w:hint="eastAsia"/>
          <w:spacing w:val="6"/>
          <w:sz w:val="36"/>
          <w:szCs w:val="36"/>
          <w:lang w:val="zh-CN"/>
        </w:rPr>
        <w:t>-2035年）</w:t>
      </w:r>
    </w:p>
    <w:p w14:paraId="4121A5CF" w14:textId="77777777" w:rsidR="001269EA" w:rsidRDefault="00000000">
      <w:pPr>
        <w:spacing w:before="100" w:line="514" w:lineRule="exact"/>
        <w:ind w:left="687"/>
        <w:outlineLvl w:val="0"/>
        <w:rPr>
          <w:rFonts w:ascii="仿宋" w:hAnsi="仿宋" w:cs="仿宋"/>
          <w:sz w:val="31"/>
          <w:szCs w:val="31"/>
        </w:rPr>
      </w:pPr>
      <w:r>
        <w:rPr>
          <w:rFonts w:ascii="仿宋" w:hAnsi="仿宋" w:cs="仿宋"/>
          <w:spacing w:val="7"/>
          <w:position w:val="3"/>
          <w:sz w:val="31"/>
          <w:szCs w:val="31"/>
          <w14:textOutline w14:w="5791" w14:cap="sq" w14:cmpd="sng" w14:algn="ctr">
            <w14:solidFill>
              <w14:srgbClr w14:val="000000"/>
            </w14:solidFill>
            <w14:prstDash w14:val="solid"/>
            <w14:bevel/>
          </w14:textOutline>
        </w:rPr>
        <w:t>一</w:t>
      </w:r>
      <w:r>
        <w:rPr>
          <w:rFonts w:ascii="仿宋" w:hAnsi="仿宋" w:cs="仿宋"/>
          <w:spacing w:val="5"/>
          <w:position w:val="3"/>
          <w:sz w:val="31"/>
          <w:szCs w:val="31"/>
          <w14:textOutline w14:w="5791" w14:cap="sq" w14:cmpd="sng" w14:algn="ctr">
            <w14:solidFill>
              <w14:srgbClr w14:val="000000"/>
            </w14:solidFill>
            <w14:prstDash w14:val="solid"/>
            <w14:bevel/>
          </w14:textOutline>
        </w:rPr>
        <w:t>、项目名称</w:t>
      </w:r>
    </w:p>
    <w:p w14:paraId="42E2CA92" w14:textId="77777777" w:rsidR="001269EA" w:rsidRDefault="00000000">
      <w:pPr>
        <w:spacing w:beforeLines="50" w:before="120" w:afterLines="50" w:after="120" w:line="360" w:lineRule="auto"/>
        <w:ind w:firstLineChars="200" w:firstLine="640"/>
        <w:rPr>
          <w:sz w:val="32"/>
        </w:rPr>
      </w:pPr>
      <w:r>
        <w:rPr>
          <w:rFonts w:hint="eastAsia"/>
          <w:sz w:val="32"/>
        </w:rPr>
        <w:t>《</w:t>
      </w:r>
      <w:r>
        <w:rPr>
          <w:rFonts w:hint="eastAsia"/>
          <w:sz w:val="32"/>
        </w:rPr>
        <w:t xml:space="preserve">  </w:t>
      </w:r>
      <w:r>
        <w:rPr>
          <w:rFonts w:hint="eastAsia"/>
          <w:sz w:val="32"/>
          <w:lang w:val="zh-CN"/>
        </w:rPr>
        <w:t>吴忠市利通区扁担沟镇</w:t>
      </w:r>
      <w:r>
        <w:rPr>
          <w:rFonts w:hint="eastAsia"/>
          <w:sz w:val="32"/>
        </w:rPr>
        <w:t>南梁村</w:t>
      </w:r>
      <w:r>
        <w:rPr>
          <w:rFonts w:hint="eastAsia"/>
          <w:sz w:val="32"/>
          <w:lang w:val="zh-CN"/>
        </w:rPr>
        <w:t>村庄规划（</w:t>
      </w:r>
      <w:r>
        <w:rPr>
          <w:rFonts w:hint="eastAsia"/>
          <w:sz w:val="32"/>
          <w:lang w:val="zh-CN"/>
        </w:rPr>
        <w:t>202</w:t>
      </w:r>
      <w:r>
        <w:rPr>
          <w:rFonts w:hint="eastAsia"/>
          <w:sz w:val="32"/>
        </w:rPr>
        <w:t>3</w:t>
      </w:r>
      <w:r>
        <w:rPr>
          <w:rFonts w:hint="eastAsia"/>
          <w:sz w:val="32"/>
          <w:lang w:val="zh-CN"/>
        </w:rPr>
        <w:t>-2035</w:t>
      </w:r>
      <w:r>
        <w:rPr>
          <w:rFonts w:hint="eastAsia"/>
          <w:sz w:val="32"/>
          <w:lang w:val="zh-CN"/>
        </w:rPr>
        <w:t>年）</w:t>
      </w:r>
      <w:r>
        <w:rPr>
          <w:rFonts w:hint="eastAsia"/>
          <w:sz w:val="32"/>
        </w:rPr>
        <w:t xml:space="preserve"> </w:t>
      </w:r>
      <w:r>
        <w:rPr>
          <w:rFonts w:hint="eastAsia"/>
          <w:sz w:val="32"/>
        </w:rPr>
        <w:t>》。</w:t>
      </w:r>
    </w:p>
    <w:p w14:paraId="11820AC0" w14:textId="77777777" w:rsidR="001269EA" w:rsidRDefault="00000000">
      <w:pPr>
        <w:spacing w:line="428" w:lineRule="exact"/>
        <w:ind w:left="684"/>
        <w:outlineLvl w:val="0"/>
        <w:rPr>
          <w:rFonts w:ascii="仿宋" w:hAnsi="仿宋" w:cs="仿宋"/>
          <w:sz w:val="31"/>
          <w:szCs w:val="31"/>
        </w:rPr>
      </w:pPr>
      <w:r>
        <w:rPr>
          <w:rFonts w:ascii="仿宋" w:hAnsi="仿宋" w:cs="仿宋"/>
          <w:spacing w:val="9"/>
          <w:position w:val="2"/>
          <w:sz w:val="31"/>
          <w:szCs w:val="31"/>
          <w14:textOutline w14:w="5791" w14:cap="sq" w14:cmpd="sng" w14:algn="ctr">
            <w14:solidFill>
              <w14:srgbClr w14:val="000000"/>
            </w14:solidFill>
            <w14:prstDash w14:val="solid"/>
            <w14:bevel/>
          </w14:textOutline>
        </w:rPr>
        <w:t>二</w:t>
      </w:r>
      <w:r>
        <w:rPr>
          <w:rFonts w:ascii="仿宋" w:hAnsi="仿宋" w:cs="仿宋"/>
          <w:spacing w:val="5"/>
          <w:position w:val="2"/>
          <w:sz w:val="31"/>
          <w:szCs w:val="31"/>
          <w14:textOutline w14:w="5791" w14:cap="sq" w14:cmpd="sng" w14:algn="ctr">
            <w14:solidFill>
              <w14:srgbClr w14:val="000000"/>
            </w14:solidFill>
            <w14:prstDash w14:val="solid"/>
            <w14:bevel/>
          </w14:textOutline>
        </w:rPr>
        <w:t>、村庄类型</w:t>
      </w:r>
    </w:p>
    <w:p w14:paraId="44E314B5" w14:textId="77777777" w:rsidR="001269EA" w:rsidRDefault="00000000">
      <w:pPr>
        <w:spacing w:beforeLines="50" w:before="120" w:afterLines="50" w:after="120" w:line="360" w:lineRule="auto"/>
        <w:ind w:firstLineChars="200" w:firstLine="640"/>
        <w:rPr>
          <w:sz w:val="32"/>
        </w:rPr>
      </w:pPr>
      <w:r>
        <w:rPr>
          <w:rFonts w:hint="eastAsia"/>
          <w:sz w:val="32"/>
        </w:rPr>
        <w:t>南梁村为“整治改善类村庄”。</w:t>
      </w:r>
    </w:p>
    <w:p w14:paraId="569E3CFE" w14:textId="77777777" w:rsidR="001269EA" w:rsidRDefault="00000000">
      <w:pPr>
        <w:spacing w:before="252" w:line="242" w:lineRule="auto"/>
        <w:ind w:left="690"/>
        <w:outlineLvl w:val="0"/>
        <w:rPr>
          <w:rFonts w:ascii="仿宋" w:hAnsi="仿宋" w:cs="仿宋"/>
          <w:sz w:val="31"/>
          <w:szCs w:val="31"/>
        </w:rPr>
      </w:pPr>
      <w:r>
        <w:rPr>
          <w:rFonts w:ascii="仿宋" w:hAnsi="仿宋" w:cs="仿宋"/>
          <w:spacing w:val="8"/>
          <w:sz w:val="31"/>
          <w:szCs w:val="31"/>
          <w14:textOutline w14:w="5791" w14:cap="sq" w14:cmpd="sng" w14:algn="ctr">
            <w14:solidFill>
              <w14:srgbClr w14:val="000000"/>
            </w14:solidFill>
            <w14:prstDash w14:val="solid"/>
            <w14:bevel/>
          </w14:textOutline>
        </w:rPr>
        <w:t>三</w:t>
      </w:r>
      <w:r>
        <w:rPr>
          <w:rFonts w:ascii="仿宋" w:hAnsi="仿宋" w:cs="仿宋"/>
          <w:spacing w:val="4"/>
          <w:sz w:val="31"/>
          <w:szCs w:val="31"/>
          <w14:textOutline w14:w="5791" w14:cap="sq" w14:cmpd="sng" w14:algn="ctr">
            <w14:solidFill>
              <w14:srgbClr w14:val="000000"/>
            </w14:solidFill>
            <w14:prstDash w14:val="solid"/>
            <w14:bevel/>
          </w14:textOutline>
        </w:rPr>
        <w:t>、规划范围</w:t>
      </w:r>
    </w:p>
    <w:p w14:paraId="25C0D218" w14:textId="70798851" w:rsidR="001269EA" w:rsidRDefault="00000000" w:rsidP="00D82B31">
      <w:pPr>
        <w:spacing w:beforeLines="50" w:before="120" w:afterLines="50" w:after="120" w:line="360" w:lineRule="auto"/>
        <w:ind w:firstLineChars="200" w:firstLine="640"/>
        <w:rPr>
          <w:sz w:val="32"/>
        </w:rPr>
      </w:pPr>
      <w:r>
        <w:rPr>
          <w:rFonts w:hint="eastAsia"/>
          <w:sz w:val="32"/>
        </w:rPr>
        <w:t>本次规划范围为南梁村村域管辖范围内所有国土空间，用地面积为</w:t>
      </w:r>
      <w:r>
        <w:rPr>
          <w:rFonts w:hint="eastAsia"/>
          <w:sz w:val="32"/>
        </w:rPr>
        <w:t>23596.07</w:t>
      </w:r>
      <w:r>
        <w:rPr>
          <w:rFonts w:hint="eastAsia"/>
          <w:sz w:val="32"/>
        </w:rPr>
        <w:t>公顷。</w:t>
      </w:r>
    </w:p>
    <w:p w14:paraId="7148ADF2" w14:textId="77777777" w:rsidR="001269EA" w:rsidRDefault="00000000">
      <w:pPr>
        <w:spacing w:before="249" w:line="235" w:lineRule="auto"/>
        <w:ind w:left="704"/>
        <w:outlineLvl w:val="0"/>
        <w:rPr>
          <w:rFonts w:ascii="仿宋" w:hAnsi="仿宋" w:cs="仿宋"/>
          <w:sz w:val="31"/>
          <w:szCs w:val="31"/>
        </w:rPr>
      </w:pPr>
      <w:r>
        <w:rPr>
          <w:rFonts w:ascii="仿宋" w:hAnsi="仿宋" w:cs="仿宋"/>
          <w:spacing w:val="4"/>
          <w:sz w:val="31"/>
          <w:szCs w:val="31"/>
          <w14:textOutline w14:w="5791" w14:cap="sq" w14:cmpd="sng" w14:algn="ctr">
            <w14:solidFill>
              <w14:srgbClr w14:val="000000"/>
            </w14:solidFill>
            <w14:prstDash w14:val="solid"/>
            <w14:bevel/>
          </w14:textOutline>
        </w:rPr>
        <w:t>四</w:t>
      </w:r>
      <w:r>
        <w:rPr>
          <w:rFonts w:ascii="仿宋" w:hAnsi="仿宋" w:cs="仿宋"/>
          <w:spacing w:val="2"/>
          <w:sz w:val="31"/>
          <w:szCs w:val="31"/>
          <w14:textOutline w14:w="5791" w14:cap="sq" w14:cmpd="sng" w14:algn="ctr">
            <w14:solidFill>
              <w14:srgbClr w14:val="000000"/>
            </w14:solidFill>
            <w14:prstDash w14:val="solid"/>
            <w14:bevel/>
          </w14:textOutline>
        </w:rPr>
        <w:t>、规划期限</w:t>
      </w:r>
    </w:p>
    <w:p w14:paraId="0C4604D8" w14:textId="77777777" w:rsidR="001269EA" w:rsidRDefault="00000000">
      <w:pPr>
        <w:spacing w:beforeLines="50" w:before="120" w:afterLines="50" w:after="120" w:line="360" w:lineRule="auto"/>
        <w:ind w:firstLineChars="200" w:firstLine="640"/>
        <w:rPr>
          <w:sz w:val="32"/>
        </w:rPr>
      </w:pPr>
      <w:r>
        <w:rPr>
          <w:rFonts w:hint="eastAsia"/>
          <w:sz w:val="32"/>
        </w:rPr>
        <w:t>规划基期年为</w:t>
      </w:r>
      <w:r>
        <w:rPr>
          <w:rFonts w:hint="eastAsia"/>
          <w:sz w:val="32"/>
        </w:rPr>
        <w:t xml:space="preserve"> 2022</w:t>
      </w:r>
      <w:r>
        <w:rPr>
          <w:rFonts w:hint="eastAsia"/>
          <w:sz w:val="32"/>
        </w:rPr>
        <w:t>年，规划期限为</w:t>
      </w:r>
      <w:r>
        <w:rPr>
          <w:rFonts w:hint="eastAsia"/>
          <w:sz w:val="32"/>
        </w:rPr>
        <w:t xml:space="preserve"> 2023-2035 </w:t>
      </w:r>
      <w:r>
        <w:rPr>
          <w:rFonts w:hint="eastAsia"/>
          <w:sz w:val="32"/>
        </w:rPr>
        <w:t>年；</w:t>
      </w:r>
      <w:r>
        <w:rPr>
          <w:rFonts w:hint="eastAsia"/>
          <w:sz w:val="32"/>
        </w:rPr>
        <w:t xml:space="preserve"> </w:t>
      </w:r>
      <w:r>
        <w:rPr>
          <w:rFonts w:hint="eastAsia"/>
          <w:sz w:val="32"/>
        </w:rPr>
        <w:t>近期：</w:t>
      </w:r>
      <w:r>
        <w:rPr>
          <w:rFonts w:hint="eastAsia"/>
          <w:sz w:val="32"/>
        </w:rPr>
        <w:t xml:space="preserve">2023-2025 </w:t>
      </w:r>
      <w:r>
        <w:rPr>
          <w:rFonts w:hint="eastAsia"/>
          <w:sz w:val="32"/>
        </w:rPr>
        <w:t>年；远期：</w:t>
      </w:r>
      <w:r>
        <w:rPr>
          <w:rFonts w:hint="eastAsia"/>
          <w:sz w:val="32"/>
        </w:rPr>
        <w:t xml:space="preserve">2026-2035 </w:t>
      </w:r>
      <w:r>
        <w:rPr>
          <w:rFonts w:hint="eastAsia"/>
          <w:sz w:val="32"/>
        </w:rPr>
        <w:t>年。</w:t>
      </w:r>
    </w:p>
    <w:p w14:paraId="7534838B" w14:textId="77777777" w:rsidR="001269EA" w:rsidRDefault="00000000">
      <w:pPr>
        <w:spacing w:before="249" w:line="235" w:lineRule="auto"/>
        <w:ind w:left="704"/>
        <w:outlineLvl w:val="0"/>
        <w:rPr>
          <w:rFonts w:ascii="仿宋" w:hAnsi="仿宋" w:cs="仿宋"/>
          <w:spacing w:val="2"/>
          <w:sz w:val="31"/>
          <w:szCs w:val="31"/>
          <w14:textOutline w14:w="5791" w14:cap="sq" w14:cmpd="sng" w14:algn="ctr">
            <w14:solidFill>
              <w14:srgbClr w14:val="000000"/>
            </w14:solidFill>
            <w14:prstDash w14:val="solid"/>
            <w14:bevel/>
          </w14:textOutline>
        </w:rPr>
      </w:pPr>
      <w:r>
        <w:rPr>
          <w:rFonts w:ascii="仿宋" w:hAnsi="仿宋" w:cs="仿宋"/>
          <w:spacing w:val="2"/>
          <w:sz w:val="31"/>
          <w:szCs w:val="31"/>
          <w14:textOutline w14:w="5791" w14:cap="sq" w14:cmpd="sng" w14:algn="ctr">
            <w14:solidFill>
              <w14:srgbClr w14:val="000000"/>
            </w14:solidFill>
            <w14:prstDash w14:val="solid"/>
            <w14:bevel/>
          </w14:textOutline>
        </w:rPr>
        <w:t>五、规划人口</w:t>
      </w:r>
    </w:p>
    <w:p w14:paraId="7AA76AB9" w14:textId="77777777" w:rsidR="001269EA" w:rsidRDefault="00000000">
      <w:pPr>
        <w:spacing w:beforeLines="50" w:before="120" w:afterLines="50" w:after="120" w:line="360" w:lineRule="auto"/>
        <w:ind w:firstLineChars="200" w:firstLine="640"/>
        <w:rPr>
          <w:sz w:val="32"/>
        </w:rPr>
      </w:pPr>
      <w:r>
        <w:rPr>
          <w:rFonts w:hint="eastAsia"/>
          <w:sz w:val="32"/>
        </w:rPr>
        <w:t>规划至</w:t>
      </w:r>
      <w:r>
        <w:rPr>
          <w:rFonts w:hint="eastAsia"/>
          <w:sz w:val="32"/>
        </w:rPr>
        <w:t>2025</w:t>
      </w:r>
      <w:r>
        <w:rPr>
          <w:rFonts w:hint="eastAsia"/>
          <w:sz w:val="32"/>
        </w:rPr>
        <w:t>年（近期）：南梁村常住人口为</w:t>
      </w:r>
      <w:r>
        <w:rPr>
          <w:rFonts w:hint="eastAsia"/>
          <w:sz w:val="32"/>
        </w:rPr>
        <w:t>1064</w:t>
      </w:r>
      <w:r>
        <w:rPr>
          <w:rFonts w:hint="eastAsia"/>
          <w:sz w:val="32"/>
        </w:rPr>
        <w:t>人，户籍人口为</w:t>
      </w:r>
      <w:r>
        <w:rPr>
          <w:rFonts w:hint="eastAsia"/>
          <w:sz w:val="32"/>
        </w:rPr>
        <w:t>1520</w:t>
      </w:r>
      <w:r>
        <w:rPr>
          <w:rFonts w:hint="eastAsia"/>
          <w:sz w:val="32"/>
        </w:rPr>
        <w:t>人，户籍户数为</w:t>
      </w:r>
      <w:r>
        <w:rPr>
          <w:rFonts w:hint="eastAsia"/>
          <w:sz w:val="32"/>
        </w:rPr>
        <w:t>460</w:t>
      </w:r>
      <w:r>
        <w:rPr>
          <w:rFonts w:hint="eastAsia"/>
          <w:sz w:val="32"/>
        </w:rPr>
        <w:t>户，</w:t>
      </w:r>
    </w:p>
    <w:p w14:paraId="03B62589" w14:textId="77777777" w:rsidR="001269EA" w:rsidRDefault="00000000">
      <w:pPr>
        <w:spacing w:beforeLines="50" w:before="120" w:afterLines="50" w:after="120" w:line="360" w:lineRule="auto"/>
        <w:ind w:firstLineChars="200" w:firstLine="640"/>
        <w:rPr>
          <w:sz w:val="32"/>
        </w:rPr>
      </w:pPr>
      <w:r>
        <w:rPr>
          <w:rFonts w:hint="eastAsia"/>
          <w:sz w:val="32"/>
        </w:rPr>
        <w:t>规划至</w:t>
      </w:r>
      <w:r>
        <w:rPr>
          <w:rFonts w:hint="eastAsia"/>
          <w:sz w:val="32"/>
        </w:rPr>
        <w:t>2035</w:t>
      </w:r>
      <w:r>
        <w:rPr>
          <w:rFonts w:hint="eastAsia"/>
          <w:sz w:val="32"/>
        </w:rPr>
        <w:t>年（远期）：村内南梁村常住人口为</w:t>
      </w:r>
      <w:r>
        <w:rPr>
          <w:rFonts w:hint="eastAsia"/>
          <w:sz w:val="32"/>
        </w:rPr>
        <w:t>1081</w:t>
      </w:r>
      <w:r>
        <w:rPr>
          <w:rFonts w:hint="eastAsia"/>
          <w:sz w:val="32"/>
        </w:rPr>
        <w:t>人，户籍人口为</w:t>
      </w:r>
      <w:r>
        <w:rPr>
          <w:rFonts w:hint="eastAsia"/>
          <w:sz w:val="32"/>
        </w:rPr>
        <w:t>1544</w:t>
      </w:r>
      <w:r>
        <w:rPr>
          <w:rFonts w:hint="eastAsia"/>
          <w:sz w:val="32"/>
        </w:rPr>
        <w:t>人，户籍户数为</w:t>
      </w:r>
      <w:r>
        <w:rPr>
          <w:rFonts w:hint="eastAsia"/>
          <w:sz w:val="32"/>
        </w:rPr>
        <w:t>468</w:t>
      </w:r>
      <w:r>
        <w:rPr>
          <w:rFonts w:hint="eastAsia"/>
          <w:sz w:val="32"/>
        </w:rPr>
        <w:t>户。</w:t>
      </w:r>
    </w:p>
    <w:p w14:paraId="7DCAA2A7" w14:textId="77777777" w:rsidR="001269EA" w:rsidRDefault="00000000">
      <w:pPr>
        <w:spacing w:before="249" w:line="235" w:lineRule="auto"/>
        <w:ind w:left="704"/>
        <w:outlineLvl w:val="0"/>
        <w:rPr>
          <w:rFonts w:ascii="仿宋" w:hAnsi="仿宋" w:cs="仿宋"/>
          <w:spacing w:val="2"/>
          <w:sz w:val="31"/>
          <w:szCs w:val="31"/>
          <w14:textOutline w14:w="5791" w14:cap="sq" w14:cmpd="sng" w14:algn="ctr">
            <w14:solidFill>
              <w14:srgbClr w14:val="000000"/>
            </w14:solidFill>
            <w14:prstDash w14:val="solid"/>
            <w14:bevel/>
          </w14:textOutline>
        </w:rPr>
      </w:pPr>
      <w:r>
        <w:rPr>
          <w:rFonts w:ascii="仿宋" w:hAnsi="仿宋" w:cs="仿宋"/>
          <w:spacing w:val="2"/>
          <w:sz w:val="31"/>
          <w:szCs w:val="31"/>
          <w14:textOutline w14:w="5791" w14:cap="sq" w14:cmpd="sng" w14:algn="ctr">
            <w14:solidFill>
              <w14:srgbClr w14:val="000000"/>
            </w14:solidFill>
            <w14:prstDash w14:val="solid"/>
            <w14:bevel/>
          </w14:textOutline>
        </w:rPr>
        <w:t>六、发展定位与目标</w:t>
      </w:r>
    </w:p>
    <w:p w14:paraId="61CECF1C" w14:textId="77777777" w:rsidR="001269EA" w:rsidRDefault="001269EA">
      <w:pPr>
        <w:sectPr w:rsidR="001269EA">
          <w:footerReference w:type="default" r:id="rId7"/>
          <w:pgSz w:w="11906" w:h="16839"/>
          <w:pgMar w:top="1431" w:right="1785" w:bottom="1156" w:left="1785" w:header="0" w:footer="994" w:gutter="0"/>
          <w:cols w:space="720"/>
        </w:sectPr>
      </w:pPr>
    </w:p>
    <w:p w14:paraId="55EC5B7C"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lastRenderedPageBreak/>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发展定位</w:t>
      </w:r>
    </w:p>
    <w:p w14:paraId="677E769E" w14:textId="77777777" w:rsidR="001269EA" w:rsidRDefault="00000000">
      <w:pPr>
        <w:spacing w:beforeLines="50" w:before="120" w:afterLines="50" w:after="120" w:line="360" w:lineRule="auto"/>
        <w:ind w:firstLineChars="200" w:firstLine="640"/>
        <w:rPr>
          <w:sz w:val="32"/>
        </w:rPr>
      </w:pPr>
      <w:r>
        <w:rPr>
          <w:rFonts w:hint="eastAsia"/>
          <w:sz w:val="32"/>
        </w:rPr>
        <w:t>以村庄改造和环境整治为主，完善公共服务设施和与基础设施配套。依托扁担沟镇镇域畜牧产业的优势，结合新能源产业，通过科技手段联姻，探索新模式，开发“光伏农业”、“光伏畜牧业”项目，打造利通区南部现代观光牧场核心区。同时结合村域范围</w:t>
      </w:r>
      <w:proofErr w:type="gramStart"/>
      <w:r>
        <w:rPr>
          <w:rFonts w:hint="eastAsia"/>
          <w:sz w:val="32"/>
        </w:rPr>
        <w:t>内特色</w:t>
      </w:r>
      <w:proofErr w:type="gramEnd"/>
      <w:r>
        <w:rPr>
          <w:rFonts w:hint="eastAsia"/>
          <w:sz w:val="32"/>
        </w:rPr>
        <w:t>种植产业、优质林果、苦水河沿线优质生态资源，建设开发集农业生产、加工、观光、体验、旅游于一体的循环产业，最终实现三产融合发展。</w:t>
      </w:r>
    </w:p>
    <w:p w14:paraId="79996BAE"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村庄发展目标</w:t>
      </w:r>
    </w:p>
    <w:p w14:paraId="0DC4DBB7" w14:textId="77777777" w:rsidR="001269EA" w:rsidRDefault="00000000">
      <w:pPr>
        <w:spacing w:beforeLines="50" w:before="120" w:afterLines="50" w:after="120" w:line="360" w:lineRule="auto"/>
        <w:ind w:firstLineChars="200" w:firstLine="640"/>
        <w:rPr>
          <w:sz w:val="32"/>
        </w:rPr>
      </w:pPr>
      <w:r>
        <w:rPr>
          <w:rFonts w:hint="eastAsia"/>
          <w:sz w:val="32"/>
        </w:rPr>
        <w:t>依据上位规划要求，严格落实耕地保有量、永久基本农田面积、建设用地规模等约束性指标。以农业增效、农民增收、农村增美为核心，以深化和提升南梁村环境卫生整治工程和现代农村建设为载体，以改善南梁村农民生产生活条件为目标，结合南梁村自身的区位优势、特色产业、人文资源、经济发展水平等实际情况，着力推进“农村生态经济体系、生态人居体系、生态文化体系、生态环境体系”建设。</w:t>
      </w:r>
    </w:p>
    <w:p w14:paraId="542DA55D" w14:textId="77777777" w:rsidR="001269EA" w:rsidRDefault="00000000">
      <w:pPr>
        <w:spacing w:before="252" w:line="242" w:lineRule="auto"/>
        <w:ind w:left="690"/>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七、国土空间总体布局</w:t>
      </w:r>
    </w:p>
    <w:p w14:paraId="762DCF3A"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底线约束</w:t>
      </w:r>
    </w:p>
    <w:p w14:paraId="5673DA3B" w14:textId="77777777" w:rsidR="001269EA" w:rsidRDefault="00000000">
      <w:pPr>
        <w:spacing w:beforeLines="50" w:before="120" w:afterLines="50" w:after="120" w:line="360" w:lineRule="auto"/>
        <w:ind w:firstLineChars="200" w:firstLine="640"/>
        <w:rPr>
          <w:sz w:val="32"/>
        </w:rPr>
      </w:pPr>
      <w:r>
        <w:rPr>
          <w:rFonts w:hint="eastAsia"/>
          <w:sz w:val="32"/>
        </w:rPr>
        <w:t>充分衔接扁担沟镇耕地保护目标、</w:t>
      </w:r>
      <w:r>
        <w:rPr>
          <w:rFonts w:hint="eastAsia"/>
          <w:sz w:val="32"/>
          <w:lang w:val="zh-CN"/>
        </w:rPr>
        <w:t>永久基本农田保护红线、生态保护红线，</w:t>
      </w:r>
      <w:r>
        <w:rPr>
          <w:rFonts w:hint="eastAsia"/>
          <w:sz w:val="32"/>
        </w:rPr>
        <w:t>划定居民点建设用地规模边界。</w:t>
      </w:r>
      <w:r>
        <w:rPr>
          <w:rFonts w:hint="eastAsia"/>
          <w:sz w:val="32"/>
          <w:lang w:val="zh-CN"/>
        </w:rPr>
        <w:t>规划至</w:t>
      </w:r>
      <w:r>
        <w:rPr>
          <w:rFonts w:hint="eastAsia"/>
          <w:sz w:val="32"/>
          <w:lang w:val="zh-CN"/>
        </w:rPr>
        <w:t>2035</w:t>
      </w:r>
      <w:r>
        <w:rPr>
          <w:rFonts w:hint="eastAsia"/>
          <w:sz w:val="32"/>
          <w:lang w:val="zh-CN"/>
        </w:rPr>
        <w:t>年，规划期内村庄建设用地总规模为</w:t>
      </w:r>
      <w:r>
        <w:rPr>
          <w:rFonts w:hint="eastAsia"/>
          <w:sz w:val="32"/>
          <w:lang w:val="zh-CN"/>
        </w:rPr>
        <w:t xml:space="preserve"> 93.25 </w:t>
      </w:r>
      <w:r>
        <w:rPr>
          <w:rFonts w:hint="eastAsia"/>
          <w:sz w:val="32"/>
          <w:lang w:val="zh-CN"/>
        </w:rPr>
        <w:t>公顷；落实耕地</w:t>
      </w:r>
      <w:r>
        <w:rPr>
          <w:rFonts w:hint="eastAsia"/>
          <w:sz w:val="32"/>
        </w:rPr>
        <w:t>保护目标</w:t>
      </w:r>
      <w:r>
        <w:rPr>
          <w:rFonts w:hint="eastAsia"/>
          <w:sz w:val="32"/>
        </w:rPr>
        <w:t>1528.42</w:t>
      </w:r>
      <w:r>
        <w:rPr>
          <w:rFonts w:hint="eastAsia"/>
          <w:sz w:val="32"/>
          <w:lang w:val="zh-CN"/>
        </w:rPr>
        <w:t>公顷；落实永久基本农田保护红</w:t>
      </w:r>
      <w:r>
        <w:rPr>
          <w:rFonts w:hint="eastAsia"/>
          <w:sz w:val="32"/>
        </w:rPr>
        <w:t>769.76</w:t>
      </w:r>
      <w:r>
        <w:rPr>
          <w:rFonts w:hint="eastAsia"/>
          <w:sz w:val="32"/>
          <w:lang w:val="zh-CN"/>
        </w:rPr>
        <w:t>公顷；</w:t>
      </w:r>
      <w:r>
        <w:rPr>
          <w:rFonts w:hint="eastAsia"/>
          <w:sz w:val="32"/>
        </w:rPr>
        <w:t>规划范围内不涉及生态保护红线</w:t>
      </w:r>
      <w:r>
        <w:rPr>
          <w:rFonts w:hint="eastAsia"/>
          <w:sz w:val="32"/>
          <w:lang w:val="zh-CN"/>
        </w:rPr>
        <w:t>。</w:t>
      </w:r>
    </w:p>
    <w:p w14:paraId="3587F482" w14:textId="77777777" w:rsidR="001269EA" w:rsidRDefault="00000000">
      <w:pPr>
        <w:spacing w:before="252" w:line="372" w:lineRule="auto"/>
        <w:ind w:left="26" w:right="89" w:firstLine="56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二 ) </w:t>
      </w:r>
      <w:r>
        <w:rPr>
          <w:rFonts w:ascii="仿宋" w:hAnsi="仿宋" w:cs="仿宋" w:hint="eastAsia"/>
          <w:spacing w:val="-5"/>
          <w:sz w:val="31"/>
          <w:szCs w:val="31"/>
          <w14:textOutline w14:w="5791" w14:cap="sq" w14:cmpd="sng" w14:algn="ctr">
            <w14:solidFill>
              <w14:srgbClr w14:val="000000"/>
            </w14:solidFill>
            <w14:prstDash w14:val="solid"/>
            <w14:bevel/>
          </w14:textOutline>
        </w:rPr>
        <w:t>空间格局</w:t>
      </w:r>
    </w:p>
    <w:p w14:paraId="3BBBE85B" w14:textId="77777777" w:rsidR="001269EA" w:rsidRDefault="00000000">
      <w:pPr>
        <w:spacing w:before="250" w:line="372" w:lineRule="auto"/>
        <w:ind w:left="26" w:right="89" w:firstLine="581"/>
        <w:rPr>
          <w:sz w:val="32"/>
        </w:rPr>
      </w:pPr>
      <w:r>
        <w:rPr>
          <w:rFonts w:ascii="仿宋" w:hAnsi="仿宋" w:cs="仿宋" w:hint="eastAsia"/>
          <w:b/>
          <w:bCs/>
          <w:spacing w:val="-1"/>
          <w:sz w:val="31"/>
          <w:szCs w:val="31"/>
        </w:rPr>
        <w:t>村</w:t>
      </w:r>
      <w:proofErr w:type="gramStart"/>
      <w:r>
        <w:rPr>
          <w:rFonts w:ascii="仿宋" w:hAnsi="仿宋" w:cs="仿宋" w:hint="eastAsia"/>
          <w:b/>
          <w:bCs/>
          <w:spacing w:val="-1"/>
          <w:sz w:val="31"/>
          <w:szCs w:val="31"/>
        </w:rPr>
        <w:t>域规划</w:t>
      </w:r>
      <w:proofErr w:type="gramEnd"/>
      <w:r>
        <w:rPr>
          <w:rFonts w:ascii="仿宋" w:hAnsi="仿宋" w:cs="仿宋" w:hint="eastAsia"/>
          <w:b/>
          <w:bCs/>
          <w:spacing w:val="-1"/>
          <w:sz w:val="31"/>
          <w:szCs w:val="31"/>
        </w:rPr>
        <w:t>的</w:t>
      </w:r>
      <w:r>
        <w:rPr>
          <w:rFonts w:ascii="仿宋" w:hAnsi="仿宋" w:cs="仿宋" w:hint="eastAsia"/>
          <w:b/>
          <w:bCs/>
          <w:spacing w:val="-1"/>
          <w:sz w:val="31"/>
          <w:szCs w:val="31"/>
          <w:lang w:val="zh-CN"/>
        </w:rPr>
        <w:t>空间格局分为</w:t>
      </w:r>
      <w:r>
        <w:rPr>
          <w:rFonts w:ascii="仿宋" w:hAnsi="仿宋" w:cs="仿宋" w:hint="eastAsia"/>
          <w:b/>
          <w:bCs/>
          <w:spacing w:val="-1"/>
          <w:sz w:val="31"/>
          <w:szCs w:val="31"/>
        </w:rPr>
        <w:t>三空间：</w:t>
      </w:r>
      <w:r>
        <w:rPr>
          <w:rFonts w:ascii="仿宋" w:hAnsi="仿宋" w:cs="仿宋" w:hint="eastAsia"/>
          <w:b/>
          <w:bCs/>
          <w:spacing w:val="-1"/>
          <w:sz w:val="31"/>
          <w:szCs w:val="31"/>
          <w:lang w:val="zh-CN"/>
        </w:rPr>
        <w:t>农业空间、生态空间</w:t>
      </w:r>
      <w:r>
        <w:rPr>
          <w:rFonts w:ascii="仿宋" w:hAnsi="仿宋" w:cs="仿宋" w:hint="eastAsia"/>
          <w:b/>
          <w:bCs/>
          <w:spacing w:val="-1"/>
          <w:sz w:val="31"/>
          <w:szCs w:val="31"/>
        </w:rPr>
        <w:t>和</w:t>
      </w:r>
      <w:r>
        <w:rPr>
          <w:rFonts w:ascii="仿宋" w:hAnsi="仿宋" w:cs="仿宋" w:hint="eastAsia"/>
          <w:b/>
          <w:bCs/>
          <w:spacing w:val="-1"/>
          <w:sz w:val="31"/>
          <w:szCs w:val="31"/>
          <w:lang w:val="zh-CN"/>
        </w:rPr>
        <w:t>建设空间。</w:t>
      </w:r>
      <w:r>
        <w:rPr>
          <w:rFonts w:hint="eastAsia"/>
          <w:sz w:val="32"/>
        </w:rPr>
        <w:t>本次规划</w:t>
      </w:r>
      <w:r>
        <w:rPr>
          <w:rFonts w:hint="eastAsia"/>
          <w:sz w:val="32"/>
          <w:lang w:val="zh-CN"/>
        </w:rPr>
        <w:t>是对于村域空间规划发展的有序引导，基于现状资源特点、土地利用功能导向以及空间管</w:t>
      </w:r>
      <w:proofErr w:type="gramStart"/>
      <w:r>
        <w:rPr>
          <w:rFonts w:hint="eastAsia"/>
          <w:sz w:val="32"/>
          <w:lang w:val="zh-CN"/>
        </w:rPr>
        <w:t>控需求</w:t>
      </w:r>
      <w:proofErr w:type="gramEnd"/>
      <w:r>
        <w:rPr>
          <w:rFonts w:hint="eastAsia"/>
          <w:sz w:val="32"/>
          <w:lang w:val="zh-CN"/>
        </w:rPr>
        <w:t>所确定的空间管控格局；以保障和改善村民生活为根本，以产业发展为引导，农业空间、生态空间</w:t>
      </w:r>
      <w:r>
        <w:rPr>
          <w:rFonts w:hint="eastAsia"/>
          <w:sz w:val="32"/>
        </w:rPr>
        <w:t>和</w:t>
      </w:r>
      <w:r>
        <w:rPr>
          <w:rFonts w:hint="eastAsia"/>
          <w:sz w:val="32"/>
          <w:lang w:val="zh-CN"/>
        </w:rPr>
        <w:t>建设空间面积分别为</w:t>
      </w:r>
      <w:r>
        <w:rPr>
          <w:rFonts w:hint="eastAsia"/>
          <w:sz w:val="32"/>
          <w:lang w:val="zh-CN"/>
        </w:rPr>
        <w:t>16886.46</w:t>
      </w:r>
      <w:r>
        <w:rPr>
          <w:rFonts w:hint="eastAsia"/>
          <w:sz w:val="32"/>
          <w:lang w:val="zh-CN"/>
        </w:rPr>
        <w:t>公顷、</w:t>
      </w:r>
      <w:r>
        <w:rPr>
          <w:rFonts w:hint="eastAsia"/>
          <w:sz w:val="32"/>
          <w:lang w:val="zh-CN"/>
        </w:rPr>
        <w:t>6318.57</w:t>
      </w:r>
      <w:r>
        <w:rPr>
          <w:rFonts w:hint="eastAsia"/>
          <w:sz w:val="32"/>
          <w:lang w:val="zh-CN"/>
        </w:rPr>
        <w:t>公顷及</w:t>
      </w:r>
      <w:r>
        <w:rPr>
          <w:rFonts w:hint="eastAsia"/>
          <w:sz w:val="32"/>
          <w:lang w:val="zh-CN"/>
        </w:rPr>
        <w:t>391.04</w:t>
      </w:r>
      <w:r>
        <w:rPr>
          <w:rFonts w:hint="eastAsia"/>
          <w:sz w:val="32"/>
          <w:lang w:val="zh-CN"/>
        </w:rPr>
        <w:t>公顷。</w:t>
      </w:r>
    </w:p>
    <w:tbl>
      <w:tblPr>
        <w:tblW w:w="8240" w:type="dxa"/>
        <w:tblBorders>
          <w:insideH w:val="single" w:sz="4" w:space="0" w:color="auto"/>
          <w:insideV w:val="single" w:sz="4" w:space="0" w:color="auto"/>
        </w:tblBorders>
        <w:tblLook w:val="04A0" w:firstRow="1" w:lastRow="0" w:firstColumn="1" w:lastColumn="0" w:noHBand="0" w:noVBand="1"/>
      </w:tblPr>
      <w:tblGrid>
        <w:gridCol w:w="8240"/>
      </w:tblGrid>
      <w:tr w:rsidR="001269EA" w14:paraId="1CA56A9B" w14:textId="77777777">
        <w:trPr>
          <w:trHeight w:val="5924"/>
        </w:trPr>
        <w:tc>
          <w:tcPr>
            <w:tcW w:w="8240" w:type="dxa"/>
          </w:tcPr>
          <w:p w14:paraId="32CDCFB0" w14:textId="77777777" w:rsidR="001269EA" w:rsidRDefault="00000000">
            <w:pPr>
              <w:pStyle w:val="6"/>
              <w:ind w:left="2800"/>
              <w:rPr>
                <w:rFonts w:ascii="宋体" w:eastAsia="宋体" w:hAnsi="宋体" w:cs="宋体"/>
              </w:rPr>
            </w:pP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图1 国土空间格局示意图</w:t>
            </w:r>
            <w:r>
              <w:rPr>
                <w:rFonts w:ascii="宋体" w:eastAsia="宋体" w:hAnsi="宋体" w:cs="宋体" w:hint="eastAsia"/>
                <w:noProof/>
              </w:rPr>
              <w:drawing>
                <wp:anchor distT="0" distB="0" distL="114300" distR="114300" simplePos="0" relativeHeight="251659264" behindDoc="0" locked="0" layoutInCell="1" allowOverlap="1" wp14:anchorId="660C48E6" wp14:editId="00559F03">
                  <wp:simplePos x="0" y="0"/>
                  <wp:positionH relativeFrom="column">
                    <wp:posOffset>461645</wp:posOffset>
                  </wp:positionH>
                  <wp:positionV relativeFrom="paragraph">
                    <wp:posOffset>19685</wp:posOffset>
                  </wp:positionV>
                  <wp:extent cx="4942205" cy="4516755"/>
                  <wp:effectExtent l="0" t="0" r="10795" b="17145"/>
                  <wp:wrapTopAndBottom/>
                  <wp:docPr id="3" name="图片 5" descr="10国土空间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0国土空间格局示意图"/>
                          <pic:cNvPicPr>
                            <a:picLocks noChangeAspect="1"/>
                          </pic:cNvPicPr>
                        </pic:nvPicPr>
                        <pic:blipFill>
                          <a:blip r:embed="rId8"/>
                          <a:srcRect l="3786" t="10254" r="30991" b="5504"/>
                          <a:stretch>
                            <a:fillRect/>
                          </a:stretch>
                        </pic:blipFill>
                        <pic:spPr>
                          <a:xfrm>
                            <a:off x="0" y="0"/>
                            <a:ext cx="4942205" cy="4516755"/>
                          </a:xfrm>
                          <a:prstGeom prst="rect">
                            <a:avLst/>
                          </a:prstGeom>
                          <a:noFill/>
                          <a:ln>
                            <a:noFill/>
                          </a:ln>
                        </pic:spPr>
                      </pic:pic>
                    </a:graphicData>
                  </a:graphic>
                </wp:anchor>
              </w:drawing>
            </w:r>
          </w:p>
        </w:tc>
      </w:tr>
    </w:tbl>
    <w:p w14:paraId="10F783B8" w14:textId="77777777" w:rsidR="001269EA" w:rsidRDefault="00000000">
      <w:pPr>
        <w:spacing w:line="220" w:lineRule="auto"/>
        <w:ind w:left="438"/>
        <w:rPr>
          <w:rFonts w:ascii="仿宋" w:hAnsi="仿宋" w:cs="仿宋"/>
          <w:sz w:val="31"/>
          <w:szCs w:val="31"/>
        </w:rPr>
      </w:pPr>
      <w:r>
        <w:rPr>
          <w:rFonts w:ascii="仿宋" w:hAnsi="仿宋" w:cs="仿宋"/>
          <w:spacing w:val="-2"/>
          <w:sz w:val="31"/>
          <w:szCs w:val="31"/>
          <w14:textOutline w14:w="5791" w14:cap="sq" w14:cmpd="sng" w14:algn="ctr">
            <w14:solidFill>
              <w14:srgbClr w14:val="000000"/>
            </w14:solidFill>
            <w14:prstDash w14:val="solid"/>
            <w14:bevel/>
          </w14:textOutline>
        </w:rPr>
        <w:t>(</w:t>
      </w:r>
      <w:r>
        <w:rPr>
          <w:rFonts w:ascii="仿宋" w:hAnsi="仿宋" w:cs="仿宋"/>
          <w:spacing w:val="-2"/>
          <w:sz w:val="31"/>
          <w:szCs w:val="31"/>
        </w:rPr>
        <w:t xml:space="preserve"> </w:t>
      </w:r>
      <w:r>
        <w:rPr>
          <w:rFonts w:ascii="仿宋" w:hAnsi="仿宋" w:cs="仿宋" w:hint="eastAsia"/>
          <w:spacing w:val="-2"/>
          <w:sz w:val="31"/>
          <w:szCs w:val="31"/>
          <w14:textOutline w14:w="5791" w14:cap="sq" w14:cmpd="sng" w14:algn="ctr">
            <w14:solidFill>
              <w14:srgbClr w14:val="000000"/>
            </w14:solidFill>
            <w14:prstDash w14:val="solid"/>
            <w14:bevel/>
          </w14:textOutline>
        </w:rPr>
        <w:t>三</w:t>
      </w:r>
      <w:r>
        <w:rPr>
          <w:rFonts w:ascii="仿宋" w:hAnsi="仿宋" w:cs="仿宋"/>
          <w:spacing w:val="-2"/>
          <w:sz w:val="31"/>
          <w:szCs w:val="31"/>
        </w:rPr>
        <w:t xml:space="preserve"> </w:t>
      </w:r>
      <w:r>
        <w:rPr>
          <w:rFonts w:ascii="仿宋" w:hAnsi="仿宋" w:cs="仿宋"/>
          <w:spacing w:val="-2"/>
          <w:sz w:val="31"/>
          <w:szCs w:val="31"/>
          <w14:textOutline w14:w="5791" w14:cap="sq" w14:cmpd="sng" w14:algn="ctr">
            <w14:solidFill>
              <w14:srgbClr w14:val="000000"/>
            </w14:solidFill>
            <w14:prstDash w14:val="solid"/>
            <w14:bevel/>
          </w14:textOutline>
        </w:rPr>
        <w:t>)</w:t>
      </w:r>
      <w:r>
        <w:rPr>
          <w:rFonts w:ascii="仿宋" w:hAnsi="仿宋" w:cs="仿宋"/>
          <w:spacing w:val="-2"/>
          <w:sz w:val="31"/>
          <w:szCs w:val="31"/>
        </w:rPr>
        <w:t xml:space="preserve"> </w:t>
      </w:r>
      <w:r>
        <w:rPr>
          <w:rFonts w:ascii="仿宋" w:hAnsi="仿宋" w:cs="仿宋"/>
          <w:spacing w:val="-2"/>
          <w:sz w:val="31"/>
          <w:szCs w:val="31"/>
          <w14:textOutline w14:w="5791" w14:cap="sq" w14:cmpd="sng" w14:algn="ctr">
            <w14:solidFill>
              <w14:srgbClr w14:val="000000"/>
            </w14:solidFill>
            <w14:prstDash w14:val="solid"/>
            <w14:bevel/>
          </w14:textOutline>
        </w:rPr>
        <w:t>用地结构与规划布</w:t>
      </w:r>
      <w:r>
        <w:rPr>
          <w:rFonts w:ascii="仿宋" w:hAnsi="仿宋" w:cs="仿宋"/>
          <w:sz w:val="31"/>
          <w:szCs w:val="31"/>
          <w14:textOutline w14:w="5791" w14:cap="sq" w14:cmpd="sng" w14:algn="ctr">
            <w14:solidFill>
              <w14:srgbClr w14:val="000000"/>
            </w14:solidFill>
            <w14:prstDash w14:val="solid"/>
            <w14:bevel/>
          </w14:textOutline>
        </w:rPr>
        <w:t>局</w:t>
      </w:r>
    </w:p>
    <w:p w14:paraId="0284E14B" w14:textId="77777777" w:rsidR="001269EA" w:rsidRDefault="00000000">
      <w:pPr>
        <w:spacing w:beforeLines="50" w:before="120" w:afterLines="50" w:after="120" w:line="360" w:lineRule="auto"/>
        <w:ind w:firstLineChars="200" w:firstLine="640"/>
        <w:rPr>
          <w:sz w:val="32"/>
          <w:lang w:val="zh-CN"/>
        </w:rPr>
      </w:pPr>
      <w:r>
        <w:rPr>
          <w:rFonts w:hint="eastAsia"/>
          <w:sz w:val="32"/>
          <w:lang w:val="zh-CN"/>
        </w:rPr>
        <w:t>村域国土空间总体布局形成“</w:t>
      </w:r>
      <w:proofErr w:type="gramStart"/>
      <w:r>
        <w:rPr>
          <w:rFonts w:hint="eastAsia"/>
          <w:sz w:val="32"/>
          <w:lang w:val="zh-CN"/>
        </w:rPr>
        <w:t>一廊三</w:t>
      </w:r>
      <w:proofErr w:type="gramEnd"/>
      <w:r>
        <w:rPr>
          <w:rFonts w:hint="eastAsia"/>
          <w:sz w:val="32"/>
          <w:lang w:val="zh-CN"/>
        </w:rPr>
        <w:t>组团”的空间布局模式。分别为：</w:t>
      </w:r>
    </w:p>
    <w:p w14:paraId="3EC3BD9B" w14:textId="77777777" w:rsidR="001269EA" w:rsidRDefault="00000000">
      <w:pPr>
        <w:spacing w:before="250" w:line="372" w:lineRule="auto"/>
        <w:ind w:left="26" w:right="89" w:firstLine="581"/>
        <w:rPr>
          <w:rFonts w:ascii="仿宋" w:hAnsi="仿宋" w:cs="仿宋"/>
          <w:spacing w:val="-1"/>
          <w:sz w:val="31"/>
          <w:szCs w:val="31"/>
          <w:lang w:val="zh-CN"/>
        </w:rPr>
      </w:pPr>
      <w:proofErr w:type="gramStart"/>
      <w:r>
        <w:rPr>
          <w:rFonts w:ascii="仿宋" w:hAnsi="仿宋" w:cs="仿宋" w:hint="eastAsia"/>
          <w:b/>
          <w:bCs/>
          <w:spacing w:val="-1"/>
          <w:sz w:val="31"/>
          <w:szCs w:val="31"/>
          <w:lang w:val="zh-CN"/>
        </w:rPr>
        <w:t>一</w:t>
      </w:r>
      <w:proofErr w:type="gramEnd"/>
      <w:r>
        <w:rPr>
          <w:rFonts w:ascii="仿宋" w:hAnsi="仿宋" w:cs="仿宋" w:hint="eastAsia"/>
          <w:b/>
          <w:bCs/>
          <w:spacing w:val="-1"/>
          <w:sz w:val="31"/>
          <w:szCs w:val="31"/>
          <w:lang w:val="zh-CN"/>
        </w:rPr>
        <w:t>廊——</w:t>
      </w:r>
      <w:proofErr w:type="gramStart"/>
      <w:r>
        <w:rPr>
          <w:rFonts w:ascii="仿宋" w:hAnsi="仿宋" w:cs="仿宋" w:hint="eastAsia"/>
          <w:b/>
          <w:bCs/>
          <w:spacing w:val="-1"/>
          <w:sz w:val="31"/>
          <w:szCs w:val="31"/>
          <w:lang w:val="zh-CN"/>
        </w:rPr>
        <w:t>苦水河生态</w:t>
      </w:r>
      <w:proofErr w:type="gramEnd"/>
      <w:r>
        <w:rPr>
          <w:rFonts w:ascii="仿宋" w:hAnsi="仿宋" w:cs="仿宋" w:hint="eastAsia"/>
          <w:b/>
          <w:bCs/>
          <w:spacing w:val="-1"/>
          <w:sz w:val="31"/>
          <w:szCs w:val="31"/>
          <w:lang w:val="zh-CN"/>
        </w:rPr>
        <w:t>廊道，</w:t>
      </w:r>
      <w:r>
        <w:rPr>
          <w:rFonts w:ascii="仿宋" w:hAnsi="仿宋" w:cs="仿宋" w:hint="eastAsia"/>
          <w:spacing w:val="-1"/>
          <w:sz w:val="31"/>
          <w:szCs w:val="31"/>
          <w:lang w:val="zh-CN"/>
        </w:rPr>
        <w:t>沿苦水河岸开展生态保护项目，与</w:t>
      </w:r>
      <w:proofErr w:type="gramStart"/>
      <w:r>
        <w:rPr>
          <w:rFonts w:ascii="仿宋" w:hAnsi="仿宋" w:cs="仿宋" w:hint="eastAsia"/>
          <w:spacing w:val="-1"/>
          <w:sz w:val="31"/>
          <w:szCs w:val="31"/>
          <w:lang w:val="zh-CN"/>
        </w:rPr>
        <w:t>苦水河</w:t>
      </w:r>
      <w:proofErr w:type="gramEnd"/>
      <w:r>
        <w:rPr>
          <w:rFonts w:ascii="仿宋" w:hAnsi="仿宋" w:cs="仿宋" w:hint="eastAsia"/>
          <w:spacing w:val="-1"/>
          <w:sz w:val="31"/>
          <w:szCs w:val="31"/>
          <w:lang w:val="zh-CN"/>
        </w:rPr>
        <w:t>左侧孙家</w:t>
      </w:r>
      <w:proofErr w:type="gramStart"/>
      <w:r>
        <w:rPr>
          <w:rFonts w:ascii="仿宋" w:hAnsi="仿宋" w:cs="仿宋" w:hint="eastAsia"/>
          <w:spacing w:val="-1"/>
          <w:sz w:val="31"/>
          <w:szCs w:val="31"/>
          <w:lang w:val="zh-CN"/>
        </w:rPr>
        <w:t>滩产业</w:t>
      </w:r>
      <w:proofErr w:type="gramEnd"/>
      <w:r>
        <w:rPr>
          <w:rFonts w:ascii="仿宋" w:hAnsi="仿宋" w:cs="仿宋" w:hint="eastAsia"/>
          <w:spacing w:val="-1"/>
          <w:sz w:val="31"/>
          <w:szCs w:val="31"/>
          <w:lang w:val="zh-CN"/>
        </w:rPr>
        <w:t>片区联动发展，同时带动村庄融入到区域文化旅游的发展中去，产生规模效应；</w:t>
      </w:r>
    </w:p>
    <w:p w14:paraId="764DC876" w14:textId="77777777" w:rsidR="001269EA" w:rsidRDefault="00000000">
      <w:pPr>
        <w:spacing w:before="250" w:line="372" w:lineRule="auto"/>
        <w:ind w:right="89"/>
        <w:rPr>
          <w:rFonts w:ascii="仿宋" w:hAnsi="仿宋" w:cs="仿宋"/>
          <w:b/>
          <w:bCs/>
          <w:spacing w:val="-1"/>
          <w:sz w:val="31"/>
          <w:szCs w:val="31"/>
          <w:lang w:val="zh-CN"/>
        </w:rPr>
      </w:pPr>
      <w:r>
        <w:rPr>
          <w:rFonts w:ascii="仿宋" w:hAnsi="仿宋" w:cs="仿宋" w:hint="eastAsia"/>
          <w:b/>
          <w:bCs/>
          <w:spacing w:val="-1"/>
          <w:sz w:val="31"/>
          <w:szCs w:val="31"/>
          <w:lang w:val="zh-CN"/>
        </w:rPr>
        <w:t>三片区：田园生活组团、生态养殖组团、生态牧草组团；</w:t>
      </w:r>
    </w:p>
    <w:p w14:paraId="21104FF4"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b/>
          <w:bCs/>
          <w:spacing w:val="-1"/>
          <w:sz w:val="31"/>
          <w:szCs w:val="31"/>
          <w:lang w:val="zh-CN"/>
        </w:rPr>
        <w:t>田园生活组团——</w:t>
      </w:r>
      <w:r>
        <w:rPr>
          <w:rFonts w:ascii="仿宋" w:hAnsi="仿宋" w:cs="仿宋" w:hint="eastAsia"/>
          <w:spacing w:val="-1"/>
          <w:sz w:val="31"/>
          <w:szCs w:val="31"/>
          <w:lang w:val="zh-CN"/>
        </w:rPr>
        <w:t>以人居环境优美、设施配套齐全的生产生活为主要功能的片区，以村庄建设区附近的耕地和园地为主，发展农业经济；以改善人居环境、增加基础设施、整治房前屋后闲置空地为辅，发展村庄的庭院经济；</w:t>
      </w:r>
    </w:p>
    <w:p w14:paraId="09D80B80"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b/>
          <w:bCs/>
          <w:spacing w:val="-1"/>
          <w:sz w:val="31"/>
          <w:szCs w:val="31"/>
          <w:lang w:val="zh-CN"/>
        </w:rPr>
        <w:t>生态养殖组团——</w:t>
      </w:r>
      <w:r>
        <w:rPr>
          <w:rFonts w:ascii="仿宋" w:hAnsi="仿宋" w:cs="仿宋" w:hint="eastAsia"/>
          <w:spacing w:val="-1"/>
          <w:sz w:val="31"/>
          <w:szCs w:val="31"/>
          <w:lang w:val="zh-CN"/>
        </w:rPr>
        <w:t>以生产设施齐全、现代化水平高的养殖园区为主要功能的片区，打造现代化养殖示范区，在带动村庄产业集聚发展的同时，解决村内居民的就业问题；</w:t>
      </w:r>
    </w:p>
    <w:p w14:paraId="403DE865"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b/>
          <w:bCs/>
          <w:spacing w:val="-1"/>
          <w:sz w:val="31"/>
          <w:szCs w:val="31"/>
          <w:lang w:val="zh-CN"/>
        </w:rPr>
        <w:t>生态牧草组团——</w:t>
      </w:r>
      <w:r>
        <w:rPr>
          <w:rFonts w:ascii="仿宋" w:hAnsi="仿宋" w:cs="仿宋" w:hint="eastAsia"/>
          <w:spacing w:val="-1"/>
          <w:sz w:val="31"/>
          <w:szCs w:val="31"/>
          <w:lang w:val="zh-CN"/>
        </w:rPr>
        <w:t>以村域范围内大片草地为产业发展基础，在种植牧草的同时布局光</w:t>
      </w:r>
      <w:proofErr w:type="gramStart"/>
      <w:r>
        <w:rPr>
          <w:rFonts w:ascii="仿宋" w:hAnsi="仿宋" w:cs="仿宋" w:hint="eastAsia"/>
          <w:spacing w:val="-1"/>
          <w:sz w:val="31"/>
          <w:szCs w:val="31"/>
          <w:lang w:val="zh-CN"/>
        </w:rPr>
        <w:t>伏产业和风电</w:t>
      </w:r>
      <w:proofErr w:type="gramEnd"/>
      <w:r>
        <w:rPr>
          <w:rFonts w:ascii="仿宋" w:hAnsi="仿宋" w:cs="仿宋" w:hint="eastAsia"/>
          <w:spacing w:val="-1"/>
          <w:sz w:val="31"/>
          <w:szCs w:val="31"/>
          <w:lang w:val="zh-CN"/>
        </w:rPr>
        <w:t>产业，增加用地的复合利用模式，带动村庄一二三产融合发展。</w:t>
      </w:r>
    </w:p>
    <w:tbl>
      <w:tblPr>
        <w:tblW w:w="0" w:type="auto"/>
        <w:tblLook w:val="04A0" w:firstRow="1" w:lastRow="0" w:firstColumn="1" w:lastColumn="0" w:noHBand="0" w:noVBand="1"/>
      </w:tblPr>
      <w:tblGrid>
        <w:gridCol w:w="8336"/>
      </w:tblGrid>
      <w:tr w:rsidR="001269EA" w14:paraId="5743B656" w14:textId="77777777">
        <w:trPr>
          <w:trHeight w:val="7255"/>
        </w:trPr>
        <w:tc>
          <w:tcPr>
            <w:tcW w:w="7920" w:type="dxa"/>
          </w:tcPr>
          <w:p w14:paraId="22093BB1" w14:textId="77777777" w:rsidR="001269EA" w:rsidRDefault="00000000">
            <w:pPr>
              <w:ind w:firstLine="482"/>
              <w:jc w:val="center"/>
              <w:rPr>
                <w:rFonts w:ascii="宋体" w:eastAsia="宋体" w:hAnsi="宋体" w:cs="宋体"/>
                <w:szCs w:val="28"/>
              </w:rPr>
            </w:pP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 xml:space="preserve">  图2 村庄用地功能结构图</w:t>
            </w:r>
            <w:r>
              <w:rPr>
                <w:rFonts w:ascii="宋体" w:eastAsia="宋体" w:hAnsi="宋体" w:cs="宋体" w:hint="eastAsia"/>
                <w:noProof/>
              </w:rPr>
              <w:drawing>
                <wp:anchor distT="0" distB="0" distL="114300" distR="114300" simplePos="0" relativeHeight="251660288" behindDoc="0" locked="0" layoutInCell="1" allowOverlap="1" wp14:anchorId="6FC1E870" wp14:editId="7CFF1349">
                  <wp:simplePos x="0" y="0"/>
                  <wp:positionH relativeFrom="column">
                    <wp:posOffset>673100</wp:posOffset>
                  </wp:positionH>
                  <wp:positionV relativeFrom="paragraph">
                    <wp:posOffset>0</wp:posOffset>
                  </wp:positionV>
                  <wp:extent cx="5313680" cy="5035550"/>
                  <wp:effectExtent l="0" t="0" r="1270" b="12700"/>
                  <wp:wrapTopAndBottom/>
                  <wp:docPr id="5"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1"/>
                          <pic:cNvPicPr>
                            <a:picLocks noChangeAspect="1"/>
                          </pic:cNvPicPr>
                        </pic:nvPicPr>
                        <pic:blipFill>
                          <a:blip r:embed="rId9"/>
                          <a:stretch>
                            <a:fillRect/>
                          </a:stretch>
                        </pic:blipFill>
                        <pic:spPr>
                          <a:xfrm>
                            <a:off x="0" y="0"/>
                            <a:ext cx="5313680" cy="5035550"/>
                          </a:xfrm>
                          <a:prstGeom prst="rect">
                            <a:avLst/>
                          </a:prstGeom>
                          <a:noFill/>
                          <a:ln>
                            <a:noFill/>
                          </a:ln>
                        </pic:spPr>
                      </pic:pic>
                    </a:graphicData>
                  </a:graphic>
                </wp:anchor>
              </w:drawing>
            </w:r>
          </w:p>
        </w:tc>
      </w:tr>
    </w:tbl>
    <w:p w14:paraId="5BB6F48E" w14:textId="77777777" w:rsidR="001269EA" w:rsidRDefault="00000000">
      <w:pPr>
        <w:spacing w:before="252" w:line="242" w:lineRule="auto"/>
        <w:ind w:left="690"/>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hint="eastAsia"/>
          <w:spacing w:val="4"/>
          <w:sz w:val="31"/>
          <w:szCs w:val="31"/>
          <w14:textOutline w14:w="5791" w14:cap="sq" w14:cmpd="sng" w14:algn="ctr">
            <w14:solidFill>
              <w14:srgbClr w14:val="000000"/>
            </w14:solidFill>
            <w14:prstDash w14:val="solid"/>
            <w14:bevel/>
          </w14:textOutline>
        </w:rPr>
        <w:t>八</w:t>
      </w:r>
      <w:r>
        <w:rPr>
          <w:rFonts w:ascii="仿宋" w:hAnsi="仿宋" w:cs="仿宋"/>
          <w:spacing w:val="4"/>
          <w:sz w:val="31"/>
          <w:szCs w:val="31"/>
          <w14:textOutline w14:w="5791" w14:cap="sq" w14:cmpd="sng" w14:algn="ctr">
            <w14:solidFill>
              <w14:srgbClr w14:val="000000"/>
            </w14:solidFill>
            <w14:prstDash w14:val="solid"/>
            <w14:bevel/>
          </w14:textOutline>
        </w:rPr>
        <w:t>、产业发展规划</w:t>
      </w:r>
    </w:p>
    <w:p w14:paraId="14D0DA55"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产业发展定位</w:t>
      </w:r>
    </w:p>
    <w:p w14:paraId="2B54B430"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spacing w:val="-1"/>
          <w:sz w:val="31"/>
          <w:szCs w:val="31"/>
          <w:lang w:val="zh-CN"/>
        </w:rPr>
        <w:t>依托现有养殖园区的资源优势，引导村民就近就业，打造以饲草种植主题，劳务输出为特色、多种产业结合的农业服务型村庄。</w:t>
      </w:r>
    </w:p>
    <w:p w14:paraId="6B916FF3"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产业发展</w:t>
      </w:r>
      <w:r>
        <w:rPr>
          <w:rFonts w:ascii="仿宋" w:hAnsi="仿宋" w:cs="仿宋" w:hint="eastAsia"/>
          <w:spacing w:val="-5"/>
          <w:sz w:val="31"/>
          <w:szCs w:val="31"/>
          <w14:textOutline w14:w="5791" w14:cap="sq" w14:cmpd="sng" w14:algn="ctr">
            <w14:solidFill>
              <w14:srgbClr w14:val="000000"/>
            </w14:solidFill>
            <w14:prstDash w14:val="solid"/>
            <w14:bevel/>
          </w14:textOutline>
        </w:rPr>
        <w:t>体系</w:t>
      </w:r>
    </w:p>
    <w:p w14:paraId="4580A74D"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spacing w:val="-1"/>
          <w:sz w:val="31"/>
          <w:szCs w:val="31"/>
        </w:rPr>
        <w:t>1、</w:t>
      </w:r>
      <w:r>
        <w:rPr>
          <w:rFonts w:ascii="仿宋" w:hAnsi="仿宋" w:cs="仿宋" w:hint="eastAsia"/>
          <w:spacing w:val="-1"/>
          <w:sz w:val="31"/>
          <w:szCs w:val="31"/>
          <w:lang w:val="zh-CN"/>
        </w:rPr>
        <w:t>加强第一产业</w:t>
      </w:r>
    </w:p>
    <w:p w14:paraId="739F0FB5"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spacing w:val="-1"/>
          <w:sz w:val="31"/>
          <w:szCs w:val="31"/>
        </w:rPr>
        <w:t>2、</w:t>
      </w:r>
      <w:r>
        <w:rPr>
          <w:rFonts w:ascii="仿宋" w:hAnsi="仿宋" w:cs="仿宋" w:hint="eastAsia"/>
          <w:spacing w:val="-1"/>
          <w:sz w:val="31"/>
          <w:szCs w:val="31"/>
          <w:lang w:val="zh-CN"/>
        </w:rPr>
        <w:t>鼓励第二产业</w:t>
      </w:r>
    </w:p>
    <w:p w14:paraId="382A91AF"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spacing w:val="-1"/>
          <w:sz w:val="31"/>
          <w:szCs w:val="31"/>
        </w:rPr>
        <w:t>3、</w:t>
      </w:r>
      <w:r>
        <w:rPr>
          <w:rFonts w:ascii="仿宋" w:hAnsi="仿宋" w:cs="仿宋" w:hint="eastAsia"/>
          <w:spacing w:val="-1"/>
          <w:sz w:val="31"/>
          <w:szCs w:val="31"/>
          <w:lang w:val="zh-CN"/>
        </w:rPr>
        <w:t>丰富第三产业</w:t>
      </w:r>
    </w:p>
    <w:p w14:paraId="5423B506" w14:textId="77777777" w:rsidR="001269EA" w:rsidRDefault="00000000">
      <w:pPr>
        <w:spacing w:before="250" w:line="372" w:lineRule="auto"/>
        <w:ind w:left="26" w:right="89" w:firstLine="581"/>
        <w:rPr>
          <w:rFonts w:ascii="仿宋" w:hAnsi="仿宋" w:cs="仿宋"/>
          <w:spacing w:val="-1"/>
          <w:sz w:val="31"/>
          <w:szCs w:val="31"/>
          <w:lang w:val="zh-CN"/>
        </w:rPr>
      </w:pPr>
      <w:r>
        <w:rPr>
          <w:rFonts w:ascii="仿宋" w:hAnsi="仿宋" w:cs="仿宋" w:hint="eastAsia"/>
          <w:spacing w:val="-1"/>
          <w:sz w:val="31"/>
          <w:szCs w:val="31"/>
        </w:rPr>
        <w:t>4、</w:t>
      </w:r>
      <w:r>
        <w:rPr>
          <w:rFonts w:ascii="仿宋" w:hAnsi="仿宋" w:cs="仿宋" w:hint="eastAsia"/>
          <w:spacing w:val="-1"/>
          <w:sz w:val="31"/>
          <w:szCs w:val="31"/>
          <w:lang w:val="zh-CN"/>
        </w:rPr>
        <w:t xml:space="preserve">完善现代农业经营体系 </w:t>
      </w:r>
    </w:p>
    <w:p w14:paraId="78E487D6"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r>
        <w:rPr>
          <w:rFonts w:ascii="仿宋" w:hAnsi="仿宋" w:cs="仿宋" w:hint="eastAsia"/>
          <w:spacing w:val="-5"/>
          <w:sz w:val="31"/>
          <w:szCs w:val="31"/>
          <w14:textOutline w14:w="5791" w14:cap="sq" w14:cmpd="sng" w14:algn="ctr">
            <w14:solidFill>
              <w14:srgbClr w14:val="000000"/>
            </w14:solidFill>
            <w14:prstDash w14:val="solid"/>
            <w14:bevel/>
          </w14:textOutline>
        </w:rPr>
        <w:t>三</w:t>
      </w:r>
      <w:r>
        <w:rPr>
          <w:rFonts w:ascii="仿宋" w:hAnsi="仿宋" w:cs="仿宋"/>
          <w:spacing w:val="-5"/>
          <w:sz w:val="31"/>
          <w:szCs w:val="31"/>
          <w14:textOutline w14:w="5791" w14:cap="sq" w14:cmpd="sng" w14:algn="ctr">
            <w14:solidFill>
              <w14:srgbClr w14:val="000000"/>
            </w14:solidFill>
            <w14:prstDash w14:val="solid"/>
            <w14:bevel/>
          </w14:textOutline>
        </w:rPr>
        <w:t xml:space="preserve"> ) 产业发展</w:t>
      </w:r>
      <w:r>
        <w:rPr>
          <w:rFonts w:ascii="仿宋" w:hAnsi="仿宋" w:cs="仿宋" w:hint="eastAsia"/>
          <w:spacing w:val="-5"/>
          <w:sz w:val="31"/>
          <w:szCs w:val="31"/>
          <w14:textOutline w14:w="5791" w14:cap="sq" w14:cmpd="sng" w14:algn="ctr">
            <w14:solidFill>
              <w14:srgbClr w14:val="000000"/>
            </w14:solidFill>
            <w14:prstDash w14:val="solid"/>
            <w14:bevel/>
          </w14:textOutline>
        </w:rPr>
        <w:t>条件</w:t>
      </w:r>
    </w:p>
    <w:p w14:paraId="723C02B8" w14:textId="77777777" w:rsidR="001269EA" w:rsidRDefault="00000000">
      <w:pPr>
        <w:spacing w:before="251" w:line="379" w:lineRule="auto"/>
        <w:ind w:left="70" w:right="65" w:firstLine="640"/>
        <w:rPr>
          <w:rFonts w:ascii="仿宋" w:hAnsi="仿宋" w:cs="仿宋"/>
          <w:sz w:val="31"/>
          <w:szCs w:val="31"/>
        </w:rPr>
      </w:pPr>
      <w:bookmarkStart w:id="0" w:name="_Toc32420"/>
      <w:r>
        <w:rPr>
          <w:rFonts w:ascii="仿宋" w:hAnsi="仿宋" w:cs="仿宋" w:hint="eastAsia"/>
          <w:sz w:val="31"/>
          <w:szCs w:val="31"/>
        </w:rPr>
        <w:t>根据南梁村现状自然环境、地理位置、现状产业基础、区域产业布局及政策体系的配套情况，确定南梁村产业发展定位为“以种植、养殖产业为基础，以发展高效节水农业、特色农业为主线，创新产业发展模式，依托村域周边旅游资源，使其成为利通区全域旅游的重要景观节点的同时，开发集农业生产、加工、观光、体验、旅游于一体的循环产业”，进一步加快南梁村一二三产的深度融合，着力构建南梁村现代产业体系、生产体系、经营体系，促进乡村战略及致富提升行动的实施。</w:t>
      </w:r>
    </w:p>
    <w:p w14:paraId="03412EEE"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r>
        <w:rPr>
          <w:rFonts w:ascii="仿宋" w:hAnsi="仿宋" w:cs="仿宋" w:hint="eastAsia"/>
          <w:spacing w:val="-5"/>
          <w:sz w:val="31"/>
          <w:szCs w:val="31"/>
          <w14:textOutline w14:w="5791" w14:cap="sq" w14:cmpd="sng" w14:algn="ctr">
            <w14:solidFill>
              <w14:srgbClr w14:val="000000"/>
            </w14:solidFill>
            <w14:prstDash w14:val="solid"/>
            <w14:bevel/>
          </w14:textOutline>
        </w:rPr>
        <w:t>四</w:t>
      </w:r>
      <w:r>
        <w:rPr>
          <w:rFonts w:ascii="仿宋" w:hAnsi="仿宋" w:cs="仿宋"/>
          <w:spacing w:val="-5"/>
          <w:sz w:val="31"/>
          <w:szCs w:val="31"/>
          <w14:textOutline w14:w="5791" w14:cap="sq" w14:cmpd="sng" w14:algn="ctr">
            <w14:solidFill>
              <w14:srgbClr w14:val="000000"/>
            </w14:solidFill>
            <w14:prstDash w14:val="solid"/>
            <w14:bevel/>
          </w14:textOutline>
        </w:rPr>
        <w:t xml:space="preserve"> )</w:t>
      </w:r>
      <w:r>
        <w:rPr>
          <w:rFonts w:ascii="仿宋" w:hAnsi="仿宋" w:cs="仿宋" w:hint="eastAsia"/>
          <w:spacing w:val="-5"/>
          <w:sz w:val="31"/>
          <w:szCs w:val="31"/>
          <w14:textOutline w14:w="5791" w14:cap="sq" w14:cmpd="sng" w14:algn="ctr">
            <w14:solidFill>
              <w14:srgbClr w14:val="000000"/>
            </w14:solidFill>
            <w14:prstDash w14:val="solid"/>
            <w14:bevel/>
          </w14:textOutline>
        </w:rPr>
        <w:t xml:space="preserve"> 产业发展规划</w:t>
      </w:r>
      <w:bookmarkEnd w:id="0"/>
    </w:p>
    <w:p w14:paraId="76B20B18" w14:textId="77777777" w:rsidR="001269EA" w:rsidRDefault="00000000">
      <w:pPr>
        <w:spacing w:before="251" w:line="379" w:lineRule="auto"/>
        <w:ind w:left="70" w:right="65" w:firstLine="640"/>
        <w:rPr>
          <w:rFonts w:ascii="仿宋" w:hAnsi="仿宋" w:cs="仿宋"/>
          <w:b/>
          <w:bCs/>
          <w:sz w:val="31"/>
          <w:szCs w:val="31"/>
        </w:rPr>
      </w:pPr>
      <w:r>
        <w:rPr>
          <w:rFonts w:ascii="仿宋" w:hAnsi="仿宋" w:cs="仿宋" w:hint="eastAsia"/>
          <w:sz w:val="31"/>
          <w:szCs w:val="31"/>
        </w:rPr>
        <w:t>南梁村产业发展定位为“以种植、养殖产业为基础，以发展高效节水农业、特色农业为主线，创新产业发展模式，开发集农业生产、加工、观光、体验、旅游于一体的循环产业”。</w:t>
      </w:r>
      <w:r>
        <w:rPr>
          <w:rFonts w:ascii="仿宋" w:hAnsi="仿宋" w:cs="仿宋" w:hint="eastAsia"/>
          <w:b/>
          <w:bCs/>
          <w:sz w:val="31"/>
          <w:szCs w:val="31"/>
        </w:rPr>
        <w:t>南梁村总共划分为</w:t>
      </w:r>
      <w:proofErr w:type="gramStart"/>
      <w:r>
        <w:rPr>
          <w:rFonts w:ascii="仿宋" w:hAnsi="仿宋" w:cs="仿宋" w:hint="eastAsia"/>
          <w:b/>
          <w:bCs/>
          <w:sz w:val="31"/>
          <w:szCs w:val="31"/>
        </w:rPr>
        <w:t>为</w:t>
      </w:r>
      <w:proofErr w:type="gramEnd"/>
      <w:r>
        <w:rPr>
          <w:rFonts w:ascii="仿宋" w:hAnsi="仿宋" w:cs="仿宋" w:hint="eastAsia"/>
          <w:b/>
          <w:bCs/>
          <w:sz w:val="31"/>
          <w:szCs w:val="31"/>
        </w:rPr>
        <w:t>“五片区”的空间产业布局。</w:t>
      </w:r>
    </w:p>
    <w:p w14:paraId="27607F20" w14:textId="77777777" w:rsidR="001269EA" w:rsidRDefault="00000000">
      <w:pPr>
        <w:pStyle w:val="21"/>
        <w:ind w:firstLine="640"/>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草</w:t>
      </w:r>
      <w:proofErr w:type="gramStart"/>
      <w:r>
        <w:rPr>
          <w:rFonts w:ascii="Times New Roman" w:eastAsia="仿宋_GB2312" w:hAnsi="Times New Roman" w:hint="eastAsia"/>
          <w:b/>
          <w:bCs/>
          <w:sz w:val="32"/>
          <w:szCs w:val="32"/>
        </w:rPr>
        <w:t>畜农业</w:t>
      </w:r>
      <w:proofErr w:type="gramEnd"/>
      <w:r>
        <w:rPr>
          <w:rFonts w:ascii="Times New Roman" w:eastAsia="仿宋_GB2312" w:hAnsi="Times New Roman" w:hint="eastAsia"/>
          <w:b/>
          <w:bCs/>
          <w:sz w:val="32"/>
          <w:szCs w:val="32"/>
        </w:rPr>
        <w:t>发展区——优化养殖方式，实现草</w:t>
      </w:r>
      <w:proofErr w:type="gramStart"/>
      <w:r>
        <w:rPr>
          <w:rFonts w:ascii="Times New Roman" w:eastAsia="仿宋_GB2312" w:hAnsi="Times New Roman" w:hint="eastAsia"/>
          <w:b/>
          <w:bCs/>
          <w:sz w:val="32"/>
          <w:szCs w:val="32"/>
        </w:rPr>
        <w:t>—畜—肥—农</w:t>
      </w:r>
      <w:proofErr w:type="gramEnd"/>
      <w:r>
        <w:rPr>
          <w:rFonts w:ascii="Times New Roman" w:eastAsia="仿宋_GB2312" w:hAnsi="Times New Roman" w:hint="eastAsia"/>
          <w:b/>
          <w:bCs/>
          <w:sz w:val="32"/>
          <w:szCs w:val="32"/>
        </w:rPr>
        <w:t>一体化产业链。</w:t>
      </w:r>
    </w:p>
    <w:p w14:paraId="3BF9AC4B"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规划</w:t>
      </w:r>
      <w:proofErr w:type="gramStart"/>
      <w:r>
        <w:rPr>
          <w:rFonts w:ascii="仿宋" w:hAnsi="仿宋" w:cs="仿宋" w:hint="eastAsia"/>
          <w:sz w:val="31"/>
          <w:szCs w:val="31"/>
        </w:rPr>
        <w:t>划定村</w:t>
      </w:r>
      <w:proofErr w:type="gramEnd"/>
      <w:r>
        <w:rPr>
          <w:rFonts w:ascii="仿宋" w:hAnsi="仿宋" w:cs="仿宋" w:hint="eastAsia"/>
          <w:sz w:val="31"/>
          <w:szCs w:val="31"/>
        </w:rPr>
        <w:t>域南部进行草畜为重点发展优质牧草生产基地和养殖园区，占地面积约为 10000 公顷。规划该片区结合养殖园区和工业园区的布局，着力推动农业产业高质量发展为目标，强化草畜产业主要地位，积极引进优良品种，优化养殖业区域布局，发展以青储饲料加工—养殖—有机肥加工</w:t>
      </w:r>
      <w:proofErr w:type="gramStart"/>
      <w:r>
        <w:rPr>
          <w:rFonts w:ascii="仿宋" w:hAnsi="仿宋" w:cs="仿宋" w:hint="eastAsia"/>
          <w:sz w:val="31"/>
          <w:szCs w:val="31"/>
        </w:rPr>
        <w:t>—农业</w:t>
      </w:r>
      <w:proofErr w:type="gramEnd"/>
      <w:r>
        <w:rPr>
          <w:rFonts w:ascii="仿宋" w:hAnsi="仿宋" w:cs="仿宋" w:hint="eastAsia"/>
          <w:sz w:val="31"/>
          <w:szCs w:val="31"/>
        </w:rPr>
        <w:t>生产的循环农业。</w:t>
      </w:r>
    </w:p>
    <w:p w14:paraId="74537F87" w14:textId="77777777" w:rsidR="001269EA" w:rsidRDefault="00000000">
      <w:pPr>
        <w:numPr>
          <w:ilvl w:val="0"/>
          <w:numId w:val="2"/>
        </w:numPr>
        <w:spacing w:line="560" w:lineRule="exact"/>
        <w:ind w:firstLineChars="200" w:firstLine="640"/>
        <w:rPr>
          <w:rFonts w:ascii="仿宋" w:hAnsi="仿宋" w:cs="仿宋"/>
          <w:sz w:val="31"/>
          <w:szCs w:val="31"/>
        </w:rPr>
      </w:pPr>
      <w:r>
        <w:rPr>
          <w:rFonts w:ascii="Times New Roman" w:eastAsia="仿宋_GB2312" w:hAnsi="Times New Roman" w:cs="Times New Roman" w:hint="eastAsia"/>
          <w:b/>
          <w:bCs/>
          <w:kern w:val="2"/>
          <w:sz w:val="32"/>
          <w:szCs w:val="32"/>
        </w:rPr>
        <w:t>优质粮食种植区。</w:t>
      </w:r>
      <w:r>
        <w:rPr>
          <w:rFonts w:ascii="仿宋" w:hAnsi="仿宋" w:cs="仿宋" w:hint="eastAsia"/>
          <w:sz w:val="31"/>
          <w:szCs w:val="31"/>
        </w:rPr>
        <w:t>规划划定建设区南北两侧片区进行粮食种植，占地面积约为 325 公顷，以稳定耕地面积，确保粮食安全和优质农产品供给为目标，持续推进高标准农田建设，分区域制定建设标准，完善管护机制。</w:t>
      </w:r>
    </w:p>
    <w:p w14:paraId="4250466B" w14:textId="77777777" w:rsidR="001269EA" w:rsidRDefault="00000000">
      <w:pPr>
        <w:numPr>
          <w:ilvl w:val="0"/>
          <w:numId w:val="2"/>
        </w:numPr>
        <w:spacing w:line="560" w:lineRule="exact"/>
        <w:ind w:firstLineChars="200" w:firstLine="640"/>
        <w:rPr>
          <w:rFonts w:ascii="仿宋" w:hAnsi="仿宋" w:cs="仿宋"/>
          <w:sz w:val="31"/>
          <w:szCs w:val="31"/>
        </w:rPr>
      </w:pPr>
      <w:r>
        <w:rPr>
          <w:rFonts w:ascii="Times New Roman" w:eastAsia="仿宋_GB2312" w:hAnsi="Times New Roman" w:cs="Times New Roman" w:hint="eastAsia"/>
          <w:b/>
          <w:bCs/>
          <w:kern w:val="2"/>
          <w:sz w:val="32"/>
          <w:szCs w:val="32"/>
        </w:rPr>
        <w:t>经果林种植区。</w:t>
      </w:r>
      <w:r>
        <w:rPr>
          <w:rFonts w:ascii="仿宋" w:hAnsi="仿宋" w:cs="仿宋" w:hint="eastAsia"/>
          <w:sz w:val="31"/>
          <w:szCs w:val="31"/>
        </w:rPr>
        <w:t>规划</w:t>
      </w:r>
      <w:proofErr w:type="gramStart"/>
      <w:r>
        <w:rPr>
          <w:rFonts w:ascii="仿宋" w:hAnsi="仿宋" w:cs="仿宋" w:hint="eastAsia"/>
          <w:sz w:val="31"/>
          <w:szCs w:val="31"/>
        </w:rPr>
        <w:t>划定村</w:t>
      </w:r>
      <w:proofErr w:type="gramEnd"/>
      <w:r>
        <w:rPr>
          <w:rFonts w:ascii="仿宋" w:hAnsi="仿宋" w:cs="仿宋" w:hint="eastAsia"/>
          <w:sz w:val="31"/>
          <w:szCs w:val="31"/>
        </w:rPr>
        <w:t>域西部进行果园为重点发展经过林种植区，占地面积约为300 公顷。大力发展有机果品、绿色果品，通过强化生产基地、质量标准体系、市场信息体系、采后处理与加工体系的建设，实施品牌和龙头带动战略。</w:t>
      </w:r>
    </w:p>
    <w:p w14:paraId="1CAA51C3" w14:textId="77777777" w:rsidR="001269EA" w:rsidRDefault="00000000">
      <w:pPr>
        <w:numPr>
          <w:ilvl w:val="0"/>
          <w:numId w:val="2"/>
        </w:numPr>
        <w:spacing w:line="560" w:lineRule="exact"/>
        <w:ind w:firstLineChars="200" w:firstLine="640"/>
        <w:rPr>
          <w:rFonts w:ascii="仿宋" w:hAnsi="仿宋" w:cs="仿宋"/>
          <w:sz w:val="31"/>
          <w:szCs w:val="31"/>
        </w:rPr>
      </w:pPr>
      <w:r>
        <w:rPr>
          <w:rFonts w:ascii="Times New Roman" w:eastAsia="仿宋_GB2312" w:hAnsi="Times New Roman" w:cs="Times New Roman" w:hint="eastAsia"/>
          <w:b/>
          <w:bCs/>
          <w:kern w:val="2"/>
          <w:sz w:val="32"/>
          <w:szCs w:val="32"/>
        </w:rPr>
        <w:t>村庄发展区。</w:t>
      </w:r>
      <w:proofErr w:type="gramStart"/>
      <w:r>
        <w:rPr>
          <w:rFonts w:ascii="仿宋" w:hAnsi="仿宋" w:cs="仿宋" w:hint="eastAsia"/>
          <w:sz w:val="31"/>
          <w:szCs w:val="31"/>
        </w:rPr>
        <w:t>以南梁</w:t>
      </w:r>
      <w:proofErr w:type="gramEnd"/>
      <w:r>
        <w:rPr>
          <w:rFonts w:ascii="仿宋" w:hAnsi="仿宋" w:cs="仿宋" w:hint="eastAsia"/>
          <w:sz w:val="31"/>
          <w:szCs w:val="31"/>
        </w:rPr>
        <w:t>村居民区为主要区域，占地面积约为 115 公顷，合理利用居民点片区内空闲地、零碎农用地、宅前屋后以及自家庭院种植果树，大力发展庭院经济，同时，借助</w:t>
      </w:r>
      <w:proofErr w:type="gramStart"/>
      <w:r>
        <w:rPr>
          <w:rFonts w:ascii="仿宋" w:hAnsi="仿宋" w:cs="仿宋" w:hint="eastAsia"/>
          <w:sz w:val="31"/>
          <w:szCs w:val="31"/>
        </w:rPr>
        <w:t>苦水河</w:t>
      </w:r>
      <w:proofErr w:type="gramEnd"/>
      <w:r>
        <w:rPr>
          <w:rFonts w:ascii="仿宋" w:hAnsi="仿宋" w:cs="仿宋" w:hint="eastAsia"/>
          <w:sz w:val="31"/>
          <w:szCs w:val="31"/>
        </w:rPr>
        <w:t>用周边旅游资源，在村庄内利用闲置宅基地积极改造民宿，拓宽村民收入。</w:t>
      </w:r>
    </w:p>
    <w:p w14:paraId="4D0F65FA" w14:textId="77777777" w:rsidR="001269EA" w:rsidRDefault="00000000">
      <w:pPr>
        <w:numPr>
          <w:ilvl w:val="0"/>
          <w:numId w:val="2"/>
        </w:numPr>
        <w:spacing w:line="560" w:lineRule="exact"/>
        <w:ind w:firstLineChars="200" w:firstLine="640"/>
        <w:rPr>
          <w:rFonts w:ascii="仿宋" w:hAnsi="仿宋" w:cs="仿宋"/>
          <w:sz w:val="31"/>
          <w:szCs w:val="31"/>
        </w:rPr>
      </w:pPr>
      <w:r>
        <w:rPr>
          <w:rFonts w:ascii="Times New Roman" w:eastAsia="仿宋_GB2312" w:hAnsi="Times New Roman" w:cs="Times New Roman" w:hint="eastAsia"/>
          <w:b/>
          <w:bCs/>
          <w:kern w:val="2"/>
          <w:sz w:val="32"/>
          <w:szCs w:val="32"/>
        </w:rPr>
        <w:t>现代化养殖园区。</w:t>
      </w:r>
      <w:r>
        <w:rPr>
          <w:rFonts w:ascii="仿宋" w:hAnsi="仿宋" w:cs="仿宋" w:hint="eastAsia"/>
          <w:sz w:val="31"/>
          <w:szCs w:val="31"/>
        </w:rPr>
        <w:t xml:space="preserve">规划在村庄西南部集中建设3 </w:t>
      </w:r>
      <w:proofErr w:type="gramStart"/>
      <w:r>
        <w:rPr>
          <w:rFonts w:ascii="仿宋" w:hAnsi="仿宋" w:cs="仿宋" w:hint="eastAsia"/>
          <w:sz w:val="31"/>
          <w:szCs w:val="31"/>
        </w:rPr>
        <w:t>个</w:t>
      </w:r>
      <w:proofErr w:type="gramEnd"/>
      <w:r>
        <w:rPr>
          <w:rFonts w:ascii="仿宋" w:hAnsi="仿宋" w:cs="仿宋" w:hint="eastAsia"/>
          <w:sz w:val="31"/>
          <w:szCs w:val="31"/>
        </w:rPr>
        <w:t>大型养殖园区，占地面积约为 1200公顷，村域内主要以集中养殖为主，结合村</w:t>
      </w:r>
      <w:proofErr w:type="gramStart"/>
      <w:r>
        <w:rPr>
          <w:rFonts w:ascii="仿宋" w:hAnsi="仿宋" w:cs="仿宋" w:hint="eastAsia"/>
          <w:sz w:val="31"/>
          <w:szCs w:val="31"/>
        </w:rPr>
        <w:t>域现有</w:t>
      </w:r>
      <w:proofErr w:type="gramEnd"/>
      <w:r>
        <w:rPr>
          <w:rFonts w:ascii="仿宋" w:hAnsi="仿宋" w:cs="仿宋" w:hint="eastAsia"/>
          <w:sz w:val="31"/>
          <w:szCs w:val="31"/>
        </w:rPr>
        <w:t>养殖业发展基础，继续扩大现有养殖场规模，做</w:t>
      </w:r>
      <w:proofErr w:type="gramStart"/>
      <w:r>
        <w:rPr>
          <w:rFonts w:ascii="仿宋" w:hAnsi="仿宋" w:cs="仿宋" w:hint="eastAsia"/>
          <w:sz w:val="31"/>
          <w:szCs w:val="31"/>
        </w:rPr>
        <w:t>强做</w:t>
      </w:r>
      <w:proofErr w:type="gramEnd"/>
      <w:r>
        <w:rPr>
          <w:rFonts w:ascii="仿宋" w:hAnsi="仿宋" w:cs="仿宋" w:hint="eastAsia"/>
          <w:sz w:val="31"/>
          <w:szCs w:val="31"/>
        </w:rPr>
        <w:t>大肉牛养殖产业，引导村民进行出户入园养殖，打造特色养殖立业，繁育优质牛羊，采取“国家资本公司+集体+农户”运作模式，由国有资本公司营商运作，集体参与协作管理，农户入股分红，进园区工作，增加就业机会。</w:t>
      </w:r>
    </w:p>
    <w:tbl>
      <w:tblPr>
        <w:tblW w:w="0" w:type="auto"/>
        <w:tblLook w:val="04A0" w:firstRow="1" w:lastRow="0" w:firstColumn="1" w:lastColumn="0" w:noHBand="0" w:noVBand="1"/>
      </w:tblPr>
      <w:tblGrid>
        <w:gridCol w:w="8336"/>
      </w:tblGrid>
      <w:tr w:rsidR="001269EA" w14:paraId="30BD61FF" w14:textId="77777777">
        <w:tc>
          <w:tcPr>
            <w:tcW w:w="10349" w:type="dxa"/>
          </w:tcPr>
          <w:p w14:paraId="62C8143D" w14:textId="77777777" w:rsidR="001269EA" w:rsidRDefault="00000000">
            <w:pPr>
              <w:ind w:firstLine="482"/>
              <w:jc w:val="center"/>
              <w:rPr>
                <w:rFonts w:ascii="宋体" w:eastAsia="宋体" w:hAnsi="宋体" w:cs="宋体"/>
                <w:szCs w:val="28"/>
              </w:rPr>
            </w:pPr>
            <w:r>
              <w:rPr>
                <w:rFonts w:ascii="宋体" w:eastAsia="宋体" w:hAnsi="宋体" w:cs="宋体" w:hint="eastAsia"/>
                <w:noProof/>
              </w:rPr>
              <w:drawing>
                <wp:anchor distT="0" distB="0" distL="114300" distR="114300" simplePos="0" relativeHeight="251661312" behindDoc="0" locked="0" layoutInCell="1" allowOverlap="1" wp14:anchorId="6093D6D2" wp14:editId="22A52782">
                  <wp:simplePos x="0" y="0"/>
                  <wp:positionH relativeFrom="column">
                    <wp:posOffset>312420</wp:posOffset>
                  </wp:positionH>
                  <wp:positionV relativeFrom="paragraph">
                    <wp:posOffset>74295</wp:posOffset>
                  </wp:positionV>
                  <wp:extent cx="4662170" cy="4301490"/>
                  <wp:effectExtent l="0" t="0" r="0" b="0"/>
                  <wp:wrapTopAndBottom/>
                  <wp:docPr id="6" name="图片 241" descr="F:/2023年/08-南梁村村庄规划/0821/0821/12产业发展规划图.jpg12产业发展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1" descr="F:/2023年/08-南梁村村庄规划/0821/0821/12产业发展规划图.jpg12产业发展规划图"/>
                          <pic:cNvPicPr>
                            <a:picLocks noChangeAspect="1"/>
                          </pic:cNvPicPr>
                        </pic:nvPicPr>
                        <pic:blipFill>
                          <a:blip r:embed="rId10"/>
                          <a:srcRect l="3236" t="9836" r="31253" b="4741"/>
                          <a:stretch>
                            <a:fillRect/>
                          </a:stretch>
                        </pic:blipFill>
                        <pic:spPr>
                          <a:xfrm>
                            <a:off x="0" y="0"/>
                            <a:ext cx="4662170" cy="4301490"/>
                          </a:xfrm>
                          <a:prstGeom prst="rect">
                            <a:avLst/>
                          </a:prstGeom>
                          <a:noFill/>
                          <a:ln>
                            <a:noFill/>
                          </a:ln>
                        </pic:spPr>
                      </pic:pic>
                    </a:graphicData>
                  </a:graphic>
                </wp:anchor>
              </w:drawing>
            </w: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图3 村庄产业发展规划图</w:t>
            </w:r>
          </w:p>
        </w:tc>
      </w:tr>
    </w:tbl>
    <w:p w14:paraId="6C653473" w14:textId="77777777" w:rsidR="001269EA" w:rsidRDefault="00000000">
      <w:pPr>
        <w:spacing w:before="252" w:line="242" w:lineRule="auto"/>
        <w:ind w:left="690"/>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hint="eastAsia"/>
          <w:spacing w:val="4"/>
          <w:sz w:val="31"/>
          <w:szCs w:val="31"/>
          <w14:textOutline w14:w="5791" w14:cap="sq" w14:cmpd="sng" w14:algn="ctr">
            <w14:solidFill>
              <w14:srgbClr w14:val="000000"/>
            </w14:solidFill>
            <w14:prstDash w14:val="solid"/>
            <w14:bevel/>
          </w14:textOutline>
        </w:rPr>
        <w:t>九</w:t>
      </w:r>
      <w:r>
        <w:rPr>
          <w:rFonts w:ascii="仿宋" w:hAnsi="仿宋" w:cs="仿宋"/>
          <w:spacing w:val="4"/>
          <w:sz w:val="31"/>
          <w:szCs w:val="31"/>
          <w14:textOutline w14:w="5791" w14:cap="sq" w14:cmpd="sng" w14:algn="ctr">
            <w14:solidFill>
              <w14:srgbClr w14:val="000000"/>
            </w14:solidFill>
            <w14:prstDash w14:val="solid"/>
            <w14:bevel/>
          </w14:textOutline>
        </w:rPr>
        <w:t>、国土综合整治与生态修复</w:t>
      </w:r>
    </w:p>
    <w:p w14:paraId="0199FE31"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（一）</w:t>
      </w:r>
      <w:r>
        <w:rPr>
          <w:rFonts w:ascii="仿宋" w:hAnsi="仿宋" w:cs="仿宋"/>
          <w:spacing w:val="-5"/>
          <w:sz w:val="31"/>
          <w:szCs w:val="31"/>
          <w14:textOutline w14:w="5791" w14:cap="sq" w14:cmpd="sng" w14:algn="ctr">
            <w14:solidFill>
              <w14:srgbClr w14:val="000000"/>
            </w14:solidFill>
            <w14:prstDash w14:val="solid"/>
            <w14:bevel/>
          </w14:textOutline>
        </w:rPr>
        <w:t>农用地整理</w:t>
      </w:r>
      <w:bookmarkStart w:id="1" w:name="_Toc17381"/>
    </w:p>
    <w:p w14:paraId="0BB94C2F" w14:textId="77777777" w:rsidR="001269EA" w:rsidRDefault="00000000">
      <w:pPr>
        <w:numPr>
          <w:ilvl w:val="0"/>
          <w:numId w:val="3"/>
        </w:numPr>
        <w:spacing w:line="560" w:lineRule="exact"/>
        <w:rPr>
          <w:rFonts w:ascii="仿宋" w:hAnsi="仿宋" w:cs="仿宋"/>
          <w:b/>
          <w:bCs/>
          <w:sz w:val="31"/>
          <w:szCs w:val="31"/>
        </w:rPr>
      </w:pPr>
      <w:r>
        <w:rPr>
          <w:rFonts w:ascii="仿宋" w:hAnsi="仿宋" w:cs="仿宋" w:hint="eastAsia"/>
          <w:b/>
          <w:bCs/>
          <w:sz w:val="31"/>
          <w:szCs w:val="31"/>
        </w:rPr>
        <w:t>高标准农田建设</w:t>
      </w:r>
      <w:bookmarkEnd w:id="1"/>
    </w:p>
    <w:p w14:paraId="5EAC6B42"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本次规划对村庄南侧9386.82亩基本农田进行高标准农田建设。结合农用地综合整治和高标准农田建设，将中等、低等质量耕地纳入提</w:t>
      </w:r>
      <w:proofErr w:type="gramStart"/>
      <w:r>
        <w:rPr>
          <w:rFonts w:ascii="仿宋" w:hAnsi="仿宋" w:cs="仿宋" w:hint="eastAsia"/>
          <w:sz w:val="31"/>
          <w:szCs w:val="31"/>
        </w:rPr>
        <w:t>质改造</w:t>
      </w:r>
      <w:proofErr w:type="gramEnd"/>
      <w:r>
        <w:rPr>
          <w:rFonts w:ascii="仿宋" w:hAnsi="仿宋" w:cs="仿宋" w:hint="eastAsia"/>
          <w:sz w:val="31"/>
          <w:szCs w:val="31"/>
        </w:rPr>
        <w:t>范围</w:t>
      </w:r>
      <w:bookmarkStart w:id="2" w:name="_Toc16792"/>
      <w:r>
        <w:rPr>
          <w:rFonts w:ascii="仿宋" w:hAnsi="仿宋" w:cs="仿宋" w:hint="eastAsia"/>
          <w:sz w:val="31"/>
          <w:szCs w:val="31"/>
        </w:rPr>
        <w:t>。</w:t>
      </w:r>
    </w:p>
    <w:p w14:paraId="179BB38F" w14:textId="77777777" w:rsidR="001269EA" w:rsidRDefault="00000000">
      <w:pPr>
        <w:numPr>
          <w:ilvl w:val="0"/>
          <w:numId w:val="3"/>
        </w:numPr>
        <w:spacing w:line="560" w:lineRule="exact"/>
        <w:rPr>
          <w:rFonts w:ascii="仿宋" w:hAnsi="仿宋" w:cs="仿宋"/>
          <w:b/>
          <w:bCs/>
          <w:sz w:val="31"/>
          <w:szCs w:val="31"/>
        </w:rPr>
      </w:pPr>
      <w:r>
        <w:rPr>
          <w:rFonts w:ascii="仿宋" w:hAnsi="仿宋" w:cs="仿宋" w:hint="eastAsia"/>
          <w:b/>
          <w:bCs/>
          <w:sz w:val="31"/>
          <w:szCs w:val="31"/>
        </w:rPr>
        <w:t>低洼盐碱化耕地改造</w:t>
      </w:r>
      <w:bookmarkEnd w:id="2"/>
    </w:p>
    <w:p w14:paraId="4B443862"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本次规划对南梁村北部2159.05亩低洼盐碱化耕地</w:t>
      </w:r>
      <w:proofErr w:type="gramStart"/>
      <w:r>
        <w:rPr>
          <w:rFonts w:ascii="仿宋" w:hAnsi="仿宋" w:cs="仿宋" w:hint="eastAsia"/>
          <w:sz w:val="31"/>
          <w:szCs w:val="31"/>
        </w:rPr>
        <w:t>地</w:t>
      </w:r>
      <w:proofErr w:type="gramEnd"/>
      <w:r>
        <w:rPr>
          <w:rFonts w:ascii="仿宋" w:hAnsi="仿宋" w:cs="仿宋" w:hint="eastAsia"/>
          <w:sz w:val="31"/>
          <w:szCs w:val="31"/>
        </w:rPr>
        <w:t>进行改造。采取整治支沟、斗沟，清淤农沟，暗管排水等主要工程措施，同时，培育盐碱地特色农业产业。</w:t>
      </w:r>
    </w:p>
    <w:p w14:paraId="1333F3BA" w14:textId="77777777" w:rsidR="001269EA" w:rsidRDefault="00000000">
      <w:pPr>
        <w:numPr>
          <w:ilvl w:val="0"/>
          <w:numId w:val="3"/>
        </w:numPr>
        <w:spacing w:line="560" w:lineRule="exact"/>
        <w:rPr>
          <w:rFonts w:ascii="仿宋" w:hAnsi="仿宋" w:cs="仿宋"/>
          <w:b/>
          <w:bCs/>
          <w:sz w:val="31"/>
          <w:szCs w:val="31"/>
        </w:rPr>
      </w:pPr>
      <w:r>
        <w:rPr>
          <w:rFonts w:ascii="仿宋" w:hAnsi="仿宋" w:cs="仿宋" w:hint="eastAsia"/>
          <w:b/>
          <w:bCs/>
          <w:sz w:val="31"/>
          <w:szCs w:val="31"/>
          <w:lang w:val="zh-CN"/>
        </w:rPr>
        <w:t>排水沟整治</w:t>
      </w:r>
    </w:p>
    <w:p w14:paraId="4B19DE2B"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本次规划对南梁村北部的2条排水沟进行改造，长度共计约1300米，面积107.91亩。对沟道开展清淤疏浚，采取机械和水力清淤等方式对沟道进行全面彻底的清淤工作；</w:t>
      </w:r>
    </w:p>
    <w:p w14:paraId="3A6CE8EB"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（二）建设用地整理</w:t>
      </w:r>
    </w:p>
    <w:p w14:paraId="7F305C47" w14:textId="77777777" w:rsidR="001269EA" w:rsidRDefault="00000000">
      <w:pPr>
        <w:numPr>
          <w:ilvl w:val="0"/>
          <w:numId w:val="4"/>
        </w:numPr>
        <w:spacing w:line="560" w:lineRule="exact"/>
        <w:rPr>
          <w:rFonts w:ascii="仿宋" w:hAnsi="仿宋" w:cs="仿宋"/>
          <w:b/>
          <w:bCs/>
          <w:sz w:val="31"/>
          <w:szCs w:val="31"/>
        </w:rPr>
      </w:pPr>
      <w:bookmarkStart w:id="3" w:name="_Toc29030"/>
      <w:r>
        <w:rPr>
          <w:rFonts w:ascii="仿宋" w:hAnsi="仿宋" w:cs="仿宋" w:hint="eastAsia"/>
          <w:b/>
          <w:bCs/>
          <w:sz w:val="31"/>
          <w:szCs w:val="31"/>
        </w:rPr>
        <w:t>低效建设用地再开发</w:t>
      </w:r>
      <w:bookmarkEnd w:id="3"/>
    </w:p>
    <w:p w14:paraId="7D5118FC"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将村庄内部将闲置和空闲的未利用宅基地进行再利用，调整村庄内宅基地面积136.57亩，用于房前屋后的产业用地，如进行种植和养殖，从而减少低效建设用地的使用。</w:t>
      </w:r>
    </w:p>
    <w:p w14:paraId="2B386BDE"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（三）生态保护修复。</w:t>
      </w:r>
    </w:p>
    <w:p w14:paraId="2E8EE1EA" w14:textId="77777777" w:rsidR="001269EA" w:rsidRDefault="00000000">
      <w:pPr>
        <w:numPr>
          <w:ilvl w:val="0"/>
          <w:numId w:val="5"/>
        </w:numPr>
        <w:spacing w:line="560" w:lineRule="exact"/>
        <w:rPr>
          <w:rFonts w:ascii="仿宋" w:hAnsi="仿宋" w:cs="仿宋"/>
          <w:b/>
          <w:bCs/>
          <w:sz w:val="31"/>
          <w:szCs w:val="31"/>
        </w:rPr>
      </w:pPr>
      <w:bookmarkStart w:id="4" w:name="_Toc17103"/>
      <w:proofErr w:type="gramStart"/>
      <w:r>
        <w:rPr>
          <w:rFonts w:ascii="仿宋" w:hAnsi="仿宋" w:cs="仿宋" w:hint="eastAsia"/>
          <w:b/>
          <w:bCs/>
          <w:sz w:val="31"/>
          <w:szCs w:val="31"/>
        </w:rPr>
        <w:t>苦水河</w:t>
      </w:r>
      <w:proofErr w:type="gramEnd"/>
      <w:r>
        <w:rPr>
          <w:rFonts w:ascii="仿宋" w:hAnsi="仿宋" w:cs="仿宋" w:hint="eastAsia"/>
          <w:b/>
          <w:bCs/>
          <w:sz w:val="31"/>
          <w:szCs w:val="31"/>
        </w:rPr>
        <w:t>沿岸生态保护规划</w:t>
      </w:r>
      <w:bookmarkEnd w:id="4"/>
    </w:p>
    <w:p w14:paraId="3A7DA5AD"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对南梁村境内</w:t>
      </w:r>
      <w:proofErr w:type="gramStart"/>
      <w:r>
        <w:rPr>
          <w:rFonts w:ascii="仿宋" w:hAnsi="仿宋" w:cs="仿宋" w:hint="eastAsia"/>
          <w:sz w:val="31"/>
          <w:szCs w:val="31"/>
        </w:rPr>
        <w:t>苦水河</w:t>
      </w:r>
      <w:proofErr w:type="gramEnd"/>
      <w:r>
        <w:rPr>
          <w:rFonts w:ascii="仿宋" w:hAnsi="仿宋" w:cs="仿宋" w:hint="eastAsia"/>
          <w:sz w:val="31"/>
          <w:szCs w:val="31"/>
        </w:rPr>
        <w:t>流域开展生态修复治理，占地面积为6131.59亩，主要内容有流域生态防护林建设，经济林建设、高标准农田建设、现代化生态灌区建设、面源污染治理、沟道整治、湖泊湿地景观生态修复等内容。</w:t>
      </w:r>
    </w:p>
    <w:p w14:paraId="0149A542" w14:textId="77777777" w:rsidR="001269EA" w:rsidRDefault="00000000">
      <w:pPr>
        <w:numPr>
          <w:ilvl w:val="0"/>
          <w:numId w:val="5"/>
        </w:numPr>
        <w:spacing w:line="560" w:lineRule="exact"/>
        <w:rPr>
          <w:rFonts w:ascii="仿宋" w:hAnsi="仿宋" w:cs="仿宋"/>
          <w:b/>
          <w:bCs/>
          <w:sz w:val="31"/>
          <w:szCs w:val="31"/>
        </w:rPr>
      </w:pPr>
      <w:bookmarkStart w:id="5" w:name="_Toc28103"/>
      <w:r>
        <w:rPr>
          <w:rFonts w:ascii="仿宋" w:hAnsi="仿宋" w:cs="仿宋" w:hint="eastAsia"/>
          <w:b/>
          <w:bCs/>
          <w:sz w:val="31"/>
          <w:szCs w:val="31"/>
        </w:rPr>
        <w:t>荒漠化草地修复规划</w:t>
      </w:r>
      <w:bookmarkEnd w:id="5"/>
    </w:p>
    <w:p w14:paraId="01558C6D"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本次规划对村域南侧的草地进行修复，占地面积为9204.98亩。坚持绿水青山就是金山银山、山水林田湖草是一个生命共同体，实施草原生态修复治理，加快退化草原植被和土壤恢复，提升草原生态功能和生产功能。</w:t>
      </w:r>
    </w:p>
    <w:p w14:paraId="49F8F4F6" w14:textId="77777777" w:rsidR="001269EA" w:rsidRDefault="00000000">
      <w:pPr>
        <w:numPr>
          <w:ilvl w:val="0"/>
          <w:numId w:val="5"/>
        </w:numPr>
        <w:spacing w:line="560" w:lineRule="exact"/>
        <w:rPr>
          <w:rFonts w:ascii="仿宋" w:hAnsi="仿宋" w:cs="仿宋"/>
          <w:b/>
          <w:bCs/>
          <w:sz w:val="31"/>
          <w:szCs w:val="31"/>
        </w:rPr>
      </w:pPr>
      <w:bookmarkStart w:id="6" w:name="_Toc5369"/>
      <w:r>
        <w:rPr>
          <w:rFonts w:ascii="仿宋" w:hAnsi="仿宋" w:cs="仿宋" w:hint="eastAsia"/>
          <w:b/>
          <w:bCs/>
          <w:sz w:val="31"/>
          <w:szCs w:val="31"/>
        </w:rPr>
        <w:t>沙沟综合治理工程</w:t>
      </w:r>
      <w:bookmarkEnd w:id="6"/>
    </w:p>
    <w:p w14:paraId="6EDA4BA7"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规划对村域内的沙沟洪沟道综合治理，占地面积约2692.66亩，逐步强化沟湾边界，</w:t>
      </w:r>
      <w:proofErr w:type="gramStart"/>
      <w:r>
        <w:rPr>
          <w:rFonts w:ascii="仿宋" w:hAnsi="仿宋" w:cs="仿宋" w:hint="eastAsia"/>
          <w:sz w:val="31"/>
          <w:szCs w:val="31"/>
        </w:rPr>
        <w:t>规</w:t>
      </w:r>
      <w:proofErr w:type="gramEnd"/>
      <w:r>
        <w:rPr>
          <w:rFonts w:ascii="仿宋" w:hAnsi="仿宋" w:cs="仿宋" w:hint="eastAsia"/>
          <w:sz w:val="31"/>
          <w:szCs w:val="31"/>
        </w:rPr>
        <w:t>顺洪水沟槽，使其逐步稳定，有利于洪水的通畅宣泄，防御洪水泛滥。</w:t>
      </w:r>
    </w:p>
    <w:tbl>
      <w:tblPr>
        <w:tblW w:w="9808" w:type="dxa"/>
        <w:tblLook w:val="04A0" w:firstRow="1" w:lastRow="0" w:firstColumn="1" w:lastColumn="0" w:noHBand="0" w:noVBand="1"/>
      </w:tblPr>
      <w:tblGrid>
        <w:gridCol w:w="9808"/>
      </w:tblGrid>
      <w:tr w:rsidR="001269EA" w14:paraId="44A36DF6" w14:textId="77777777">
        <w:tc>
          <w:tcPr>
            <w:tcW w:w="9808" w:type="dxa"/>
          </w:tcPr>
          <w:p w14:paraId="479545CC" w14:textId="77777777" w:rsidR="001269EA" w:rsidRDefault="00000000">
            <w:pPr>
              <w:ind w:firstLine="482"/>
              <w:jc w:val="center"/>
              <w:rPr>
                <w:rFonts w:ascii="宋体" w:eastAsia="宋体" w:hAnsi="宋体" w:cs="宋体"/>
                <w:szCs w:val="28"/>
              </w:rPr>
            </w:pPr>
            <w:r>
              <w:rPr>
                <w:rFonts w:ascii="宋体" w:eastAsia="宋体" w:hAnsi="宋体" w:cs="宋体" w:hint="eastAsia"/>
                <w:noProof/>
              </w:rPr>
              <w:drawing>
                <wp:anchor distT="0" distB="0" distL="114300" distR="114300" simplePos="0" relativeHeight="251662336" behindDoc="0" locked="0" layoutInCell="1" allowOverlap="1" wp14:anchorId="34E96B50" wp14:editId="79C6A1AB">
                  <wp:simplePos x="0" y="0"/>
                  <wp:positionH relativeFrom="column">
                    <wp:posOffset>161925</wp:posOffset>
                  </wp:positionH>
                  <wp:positionV relativeFrom="paragraph">
                    <wp:posOffset>220345</wp:posOffset>
                  </wp:positionV>
                  <wp:extent cx="5570855" cy="3548380"/>
                  <wp:effectExtent l="0" t="0" r="10795" b="13970"/>
                  <wp:wrapTopAndBottom/>
                  <wp:docPr id="7" name="图片 241" descr="F:/2023年/08-南梁村村庄规划/0821/0821/13国土综合整治与生态修复规划图.jpg13国土综合整治与生态修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1" descr="F:/2023年/08-南梁村村庄规划/0821/0821/13国土综合整治与生态修复规划图.jpg13国土综合整治与生态修复规划图"/>
                          <pic:cNvPicPr>
                            <a:picLocks noChangeAspect="1"/>
                          </pic:cNvPicPr>
                        </pic:nvPicPr>
                        <pic:blipFill>
                          <a:blip r:embed="rId11"/>
                          <a:srcRect l="2755" t="9212" r="1450" b="4562"/>
                          <a:stretch>
                            <a:fillRect/>
                          </a:stretch>
                        </pic:blipFill>
                        <pic:spPr>
                          <a:xfrm>
                            <a:off x="0" y="0"/>
                            <a:ext cx="5570855" cy="3548380"/>
                          </a:xfrm>
                          <a:prstGeom prst="rect">
                            <a:avLst/>
                          </a:prstGeom>
                          <a:noFill/>
                          <a:ln>
                            <a:noFill/>
                          </a:ln>
                        </pic:spPr>
                      </pic:pic>
                    </a:graphicData>
                  </a:graphic>
                </wp:anchor>
              </w:drawing>
            </w:r>
          </w:p>
        </w:tc>
      </w:tr>
      <w:tr w:rsidR="001269EA" w14:paraId="3EBB5489" w14:textId="77777777">
        <w:tc>
          <w:tcPr>
            <w:tcW w:w="9808" w:type="dxa"/>
          </w:tcPr>
          <w:p w14:paraId="4CBE61D0" w14:textId="77777777" w:rsidR="001269EA" w:rsidRDefault="00000000">
            <w:pPr>
              <w:ind w:firstLine="482"/>
              <w:jc w:val="center"/>
              <w:rPr>
                <w:rFonts w:ascii="宋体" w:eastAsia="宋体" w:hAnsi="宋体" w:cs="宋体"/>
              </w:rPr>
            </w:pP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图3 国土综合整治与生态修复图</w:t>
            </w:r>
          </w:p>
        </w:tc>
      </w:tr>
    </w:tbl>
    <w:p w14:paraId="33A6DBCB" w14:textId="77777777" w:rsidR="001269EA" w:rsidRDefault="00000000">
      <w:pPr>
        <w:spacing w:before="213" w:line="372" w:lineRule="auto"/>
        <w:ind w:left="123" w:right="114" w:firstLine="642"/>
      </w:pPr>
      <w:r>
        <w:rPr>
          <w:rFonts w:ascii="仿宋" w:hAnsi="仿宋" w:cs="仿宋" w:hint="eastAsia"/>
          <w:spacing w:val="8"/>
          <w:sz w:val="31"/>
          <w:szCs w:val="31"/>
        </w:rPr>
        <w:t xml:space="preserve">              </w:t>
      </w: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 xml:space="preserve"> 国土综合整治与生态修复表</w:t>
      </w:r>
      <w:r>
        <w:rPr>
          <w:rFonts w:ascii="仿宋" w:hAnsi="仿宋" w:cs="仿宋" w:hint="eastAsia"/>
          <w:spacing w:val="8"/>
          <w:sz w:val="31"/>
          <w:szCs w:val="31"/>
        </w:rPr>
        <w:t xml:space="preserve">                                      </w:t>
      </w:r>
    </w:p>
    <w:tbl>
      <w:tblPr>
        <w:tblW w:w="4998" w:type="pct"/>
        <w:tblLook w:val="04A0" w:firstRow="1" w:lastRow="0" w:firstColumn="1" w:lastColumn="0" w:noHBand="0" w:noVBand="1"/>
      </w:tblPr>
      <w:tblGrid>
        <w:gridCol w:w="1656"/>
        <w:gridCol w:w="1560"/>
        <w:gridCol w:w="1896"/>
        <w:gridCol w:w="3211"/>
      </w:tblGrid>
      <w:tr w:rsidR="001269EA" w14:paraId="5F30D9AE" w14:textId="77777777">
        <w:trPr>
          <w:trHeight w:val="375"/>
        </w:trPr>
        <w:tc>
          <w:tcPr>
            <w:tcW w:w="982" w:type="pct"/>
            <w:tcBorders>
              <w:top w:val="single" w:sz="4" w:space="0" w:color="000000"/>
              <w:left w:val="single" w:sz="4" w:space="0" w:color="000000"/>
              <w:bottom w:val="single" w:sz="4" w:space="0" w:color="000000"/>
              <w:right w:val="single" w:sz="4" w:space="0" w:color="000000"/>
            </w:tcBorders>
            <w:noWrap/>
            <w:vAlign w:val="center"/>
          </w:tcPr>
          <w:p w14:paraId="234AD44A"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项目</w:t>
            </w:r>
          </w:p>
        </w:tc>
        <w:tc>
          <w:tcPr>
            <w:tcW w:w="959" w:type="pct"/>
            <w:tcBorders>
              <w:top w:val="single" w:sz="4" w:space="0" w:color="000000"/>
              <w:left w:val="single" w:sz="4" w:space="0" w:color="000000"/>
              <w:bottom w:val="single" w:sz="4" w:space="0" w:color="000000"/>
              <w:right w:val="single" w:sz="4" w:space="0" w:color="000000"/>
            </w:tcBorders>
            <w:noWrap/>
            <w:vAlign w:val="center"/>
          </w:tcPr>
          <w:p w14:paraId="08BED0AF"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区域位置</w:t>
            </w:r>
          </w:p>
        </w:tc>
        <w:tc>
          <w:tcPr>
            <w:tcW w:w="1108" w:type="pct"/>
            <w:tcBorders>
              <w:top w:val="single" w:sz="4" w:space="0" w:color="000000"/>
              <w:left w:val="single" w:sz="4" w:space="0" w:color="000000"/>
              <w:bottom w:val="single" w:sz="4" w:space="0" w:color="000000"/>
              <w:right w:val="single" w:sz="4" w:space="0" w:color="000000"/>
            </w:tcBorders>
            <w:noWrap/>
            <w:vAlign w:val="center"/>
          </w:tcPr>
          <w:p w14:paraId="1B588D16"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区域面积（亩）</w:t>
            </w:r>
          </w:p>
        </w:tc>
        <w:tc>
          <w:tcPr>
            <w:tcW w:w="1949" w:type="pct"/>
            <w:tcBorders>
              <w:top w:val="single" w:sz="4" w:space="0" w:color="000000"/>
              <w:left w:val="single" w:sz="4" w:space="0" w:color="000000"/>
              <w:bottom w:val="single" w:sz="4" w:space="0" w:color="000000"/>
              <w:right w:val="single" w:sz="4" w:space="0" w:color="000000"/>
            </w:tcBorders>
            <w:noWrap/>
            <w:vAlign w:val="center"/>
          </w:tcPr>
          <w:p w14:paraId="2F2951B8"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主要内容</w:t>
            </w:r>
          </w:p>
        </w:tc>
      </w:tr>
      <w:tr w:rsidR="001269EA" w14:paraId="2FAD49DB" w14:textId="77777777">
        <w:trPr>
          <w:trHeight w:val="375"/>
        </w:trPr>
        <w:tc>
          <w:tcPr>
            <w:tcW w:w="982" w:type="pct"/>
            <w:vMerge w:val="restart"/>
            <w:tcBorders>
              <w:top w:val="single" w:sz="4" w:space="0" w:color="000000"/>
              <w:left w:val="single" w:sz="4" w:space="0" w:color="000000"/>
              <w:bottom w:val="single" w:sz="4" w:space="0" w:color="000000"/>
              <w:right w:val="single" w:sz="4" w:space="0" w:color="000000"/>
            </w:tcBorders>
            <w:noWrap/>
            <w:vAlign w:val="center"/>
          </w:tcPr>
          <w:p w14:paraId="701BE03E"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农用地整理</w:t>
            </w:r>
          </w:p>
        </w:tc>
        <w:tc>
          <w:tcPr>
            <w:tcW w:w="959" w:type="pct"/>
            <w:tcBorders>
              <w:top w:val="single" w:sz="4" w:space="0" w:color="000000"/>
              <w:left w:val="single" w:sz="4" w:space="0" w:color="000000"/>
              <w:bottom w:val="single" w:sz="4" w:space="0" w:color="000000"/>
              <w:right w:val="single" w:sz="4" w:space="0" w:color="000000"/>
            </w:tcBorders>
            <w:vAlign w:val="center"/>
          </w:tcPr>
          <w:p w14:paraId="7876AA46"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南梁村北部</w:t>
            </w:r>
          </w:p>
        </w:tc>
        <w:tc>
          <w:tcPr>
            <w:tcW w:w="1108" w:type="pct"/>
            <w:tcBorders>
              <w:top w:val="single" w:sz="4" w:space="0" w:color="000000"/>
              <w:left w:val="single" w:sz="4" w:space="0" w:color="000000"/>
              <w:bottom w:val="single" w:sz="4" w:space="0" w:color="000000"/>
              <w:right w:val="single" w:sz="4" w:space="0" w:color="000000"/>
            </w:tcBorders>
            <w:vAlign w:val="center"/>
          </w:tcPr>
          <w:p w14:paraId="7B6F3417"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2159.05</w:t>
            </w:r>
          </w:p>
        </w:tc>
        <w:tc>
          <w:tcPr>
            <w:tcW w:w="1949" w:type="pct"/>
            <w:tcBorders>
              <w:top w:val="single" w:sz="4" w:space="0" w:color="000000"/>
              <w:left w:val="single" w:sz="4" w:space="0" w:color="000000"/>
              <w:bottom w:val="single" w:sz="4" w:space="0" w:color="000000"/>
              <w:right w:val="single" w:sz="4" w:space="0" w:color="000000"/>
            </w:tcBorders>
            <w:vAlign w:val="center"/>
          </w:tcPr>
          <w:p w14:paraId="742E4F83"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盐碱地改造</w:t>
            </w:r>
          </w:p>
        </w:tc>
      </w:tr>
      <w:tr w:rsidR="001269EA" w14:paraId="346137F8" w14:textId="77777777">
        <w:trPr>
          <w:trHeight w:val="375"/>
        </w:trPr>
        <w:tc>
          <w:tcPr>
            <w:tcW w:w="982" w:type="pct"/>
            <w:vMerge/>
            <w:tcBorders>
              <w:top w:val="single" w:sz="4" w:space="0" w:color="000000"/>
              <w:left w:val="single" w:sz="4" w:space="0" w:color="000000"/>
              <w:bottom w:val="single" w:sz="4" w:space="0" w:color="000000"/>
              <w:right w:val="single" w:sz="4" w:space="0" w:color="000000"/>
            </w:tcBorders>
            <w:noWrap/>
            <w:vAlign w:val="center"/>
          </w:tcPr>
          <w:p w14:paraId="25F71460" w14:textId="77777777" w:rsidR="001269EA" w:rsidRDefault="001269EA">
            <w:pPr>
              <w:kinsoku/>
              <w:autoSpaceDE/>
              <w:autoSpaceDN/>
              <w:adjustRightInd/>
              <w:snapToGrid/>
              <w:jc w:val="center"/>
              <w:rPr>
                <w:rFonts w:ascii="宋体" w:eastAsia="宋体" w:hAnsi="宋体" w:cs="宋体"/>
                <w:sz w:val="24"/>
                <w:szCs w:val="24"/>
              </w:rPr>
            </w:pPr>
          </w:p>
        </w:tc>
        <w:tc>
          <w:tcPr>
            <w:tcW w:w="959" w:type="pct"/>
            <w:tcBorders>
              <w:top w:val="single" w:sz="4" w:space="0" w:color="000000"/>
              <w:left w:val="single" w:sz="4" w:space="0" w:color="000000"/>
              <w:bottom w:val="single" w:sz="4" w:space="0" w:color="000000"/>
              <w:right w:val="single" w:sz="4" w:space="0" w:color="000000"/>
            </w:tcBorders>
            <w:vAlign w:val="center"/>
          </w:tcPr>
          <w:p w14:paraId="12D57B1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村庄南部</w:t>
            </w:r>
          </w:p>
        </w:tc>
        <w:tc>
          <w:tcPr>
            <w:tcW w:w="1108" w:type="pct"/>
            <w:tcBorders>
              <w:top w:val="single" w:sz="4" w:space="0" w:color="000000"/>
              <w:left w:val="single" w:sz="4" w:space="0" w:color="000000"/>
              <w:bottom w:val="single" w:sz="4" w:space="0" w:color="000000"/>
              <w:right w:val="single" w:sz="4" w:space="0" w:color="000000"/>
            </w:tcBorders>
            <w:vAlign w:val="center"/>
          </w:tcPr>
          <w:p w14:paraId="22E027DB"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9386.82</w:t>
            </w:r>
          </w:p>
        </w:tc>
        <w:tc>
          <w:tcPr>
            <w:tcW w:w="1949" w:type="pct"/>
            <w:tcBorders>
              <w:top w:val="single" w:sz="4" w:space="0" w:color="000000"/>
              <w:left w:val="single" w:sz="4" w:space="0" w:color="000000"/>
              <w:bottom w:val="single" w:sz="4" w:space="0" w:color="000000"/>
              <w:right w:val="single" w:sz="4" w:space="0" w:color="000000"/>
            </w:tcBorders>
            <w:vAlign w:val="center"/>
          </w:tcPr>
          <w:p w14:paraId="0C65B1C3"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高标准农田建设</w:t>
            </w:r>
          </w:p>
        </w:tc>
      </w:tr>
      <w:tr w:rsidR="001269EA" w14:paraId="3052CCAE" w14:textId="77777777">
        <w:trPr>
          <w:trHeight w:val="375"/>
        </w:trPr>
        <w:tc>
          <w:tcPr>
            <w:tcW w:w="982" w:type="pct"/>
            <w:vMerge/>
            <w:tcBorders>
              <w:top w:val="single" w:sz="4" w:space="0" w:color="000000"/>
              <w:left w:val="single" w:sz="4" w:space="0" w:color="000000"/>
              <w:bottom w:val="single" w:sz="4" w:space="0" w:color="000000"/>
              <w:right w:val="single" w:sz="4" w:space="0" w:color="000000"/>
            </w:tcBorders>
            <w:noWrap/>
            <w:vAlign w:val="center"/>
          </w:tcPr>
          <w:p w14:paraId="10ACEC6E" w14:textId="77777777" w:rsidR="001269EA" w:rsidRDefault="001269EA">
            <w:pPr>
              <w:kinsoku/>
              <w:autoSpaceDE/>
              <w:autoSpaceDN/>
              <w:adjustRightInd/>
              <w:snapToGrid/>
              <w:jc w:val="center"/>
              <w:rPr>
                <w:rFonts w:ascii="宋体" w:eastAsia="宋体" w:hAnsi="宋体" w:cs="宋体"/>
                <w:sz w:val="24"/>
                <w:szCs w:val="24"/>
              </w:rPr>
            </w:pPr>
          </w:p>
        </w:tc>
        <w:tc>
          <w:tcPr>
            <w:tcW w:w="959" w:type="pct"/>
            <w:tcBorders>
              <w:top w:val="single" w:sz="4" w:space="0" w:color="000000"/>
              <w:left w:val="single" w:sz="4" w:space="0" w:color="000000"/>
              <w:bottom w:val="single" w:sz="4" w:space="0" w:color="000000"/>
              <w:right w:val="single" w:sz="4" w:space="0" w:color="000000"/>
            </w:tcBorders>
            <w:vAlign w:val="center"/>
          </w:tcPr>
          <w:p w14:paraId="54F6E870"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南梁村北部</w:t>
            </w:r>
          </w:p>
        </w:tc>
        <w:tc>
          <w:tcPr>
            <w:tcW w:w="1108" w:type="pct"/>
            <w:tcBorders>
              <w:top w:val="single" w:sz="4" w:space="0" w:color="000000"/>
              <w:left w:val="single" w:sz="4" w:space="0" w:color="000000"/>
              <w:bottom w:val="single" w:sz="4" w:space="0" w:color="000000"/>
              <w:right w:val="single" w:sz="4" w:space="0" w:color="000000"/>
            </w:tcBorders>
            <w:vAlign w:val="center"/>
          </w:tcPr>
          <w:p w14:paraId="1F3FFE8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107.91</w:t>
            </w:r>
          </w:p>
        </w:tc>
        <w:tc>
          <w:tcPr>
            <w:tcW w:w="1949" w:type="pct"/>
            <w:tcBorders>
              <w:top w:val="single" w:sz="4" w:space="0" w:color="000000"/>
              <w:left w:val="single" w:sz="4" w:space="0" w:color="000000"/>
              <w:bottom w:val="single" w:sz="4" w:space="0" w:color="000000"/>
              <w:right w:val="single" w:sz="4" w:space="0" w:color="000000"/>
            </w:tcBorders>
            <w:vAlign w:val="center"/>
          </w:tcPr>
          <w:p w14:paraId="75148C2F"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排水沟整治</w:t>
            </w:r>
          </w:p>
        </w:tc>
      </w:tr>
      <w:tr w:rsidR="001269EA" w14:paraId="2BF44D45" w14:textId="77777777">
        <w:trPr>
          <w:trHeight w:val="375"/>
        </w:trPr>
        <w:tc>
          <w:tcPr>
            <w:tcW w:w="982" w:type="pct"/>
            <w:tcBorders>
              <w:top w:val="nil"/>
              <w:left w:val="single" w:sz="4" w:space="0" w:color="000000"/>
              <w:bottom w:val="single" w:sz="4" w:space="0" w:color="000000"/>
              <w:right w:val="single" w:sz="4" w:space="0" w:color="000000"/>
            </w:tcBorders>
            <w:noWrap/>
            <w:vAlign w:val="center"/>
          </w:tcPr>
          <w:p w14:paraId="7382EE5F"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建设用地整理</w:t>
            </w:r>
          </w:p>
        </w:tc>
        <w:tc>
          <w:tcPr>
            <w:tcW w:w="959" w:type="pct"/>
            <w:tcBorders>
              <w:top w:val="single" w:sz="4" w:space="0" w:color="000000"/>
              <w:left w:val="single" w:sz="4" w:space="0" w:color="000000"/>
              <w:bottom w:val="single" w:sz="4" w:space="0" w:color="000000"/>
              <w:right w:val="single" w:sz="4" w:space="0" w:color="000000"/>
            </w:tcBorders>
            <w:vAlign w:val="center"/>
          </w:tcPr>
          <w:p w14:paraId="00FFB770"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村庄居民点</w:t>
            </w:r>
          </w:p>
        </w:tc>
        <w:tc>
          <w:tcPr>
            <w:tcW w:w="1108" w:type="pct"/>
            <w:tcBorders>
              <w:top w:val="single" w:sz="4" w:space="0" w:color="000000"/>
              <w:left w:val="single" w:sz="4" w:space="0" w:color="000000"/>
              <w:bottom w:val="single" w:sz="4" w:space="0" w:color="000000"/>
              <w:right w:val="single" w:sz="4" w:space="0" w:color="000000"/>
            </w:tcBorders>
            <w:vAlign w:val="center"/>
          </w:tcPr>
          <w:p w14:paraId="6D2D0027"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136.57</w:t>
            </w:r>
          </w:p>
        </w:tc>
        <w:tc>
          <w:tcPr>
            <w:tcW w:w="1949" w:type="pct"/>
            <w:tcBorders>
              <w:top w:val="single" w:sz="4" w:space="0" w:color="000000"/>
              <w:left w:val="single" w:sz="4" w:space="0" w:color="000000"/>
              <w:bottom w:val="single" w:sz="4" w:space="0" w:color="000000"/>
              <w:right w:val="single" w:sz="4" w:space="0" w:color="000000"/>
            </w:tcBorders>
            <w:vAlign w:val="center"/>
          </w:tcPr>
          <w:p w14:paraId="726BC86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低效建设用地再开发</w:t>
            </w:r>
          </w:p>
        </w:tc>
      </w:tr>
      <w:tr w:rsidR="001269EA" w14:paraId="41648F96" w14:textId="77777777">
        <w:trPr>
          <w:trHeight w:val="750"/>
        </w:trPr>
        <w:tc>
          <w:tcPr>
            <w:tcW w:w="982" w:type="pct"/>
            <w:vMerge w:val="restart"/>
            <w:tcBorders>
              <w:top w:val="single" w:sz="4" w:space="0" w:color="000000"/>
              <w:left w:val="single" w:sz="4" w:space="0" w:color="000000"/>
              <w:bottom w:val="single" w:sz="4" w:space="0" w:color="000000"/>
              <w:right w:val="single" w:sz="4" w:space="0" w:color="000000"/>
            </w:tcBorders>
            <w:noWrap/>
            <w:vAlign w:val="center"/>
          </w:tcPr>
          <w:p w14:paraId="564523E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生态修复</w:t>
            </w:r>
          </w:p>
        </w:tc>
        <w:tc>
          <w:tcPr>
            <w:tcW w:w="959" w:type="pct"/>
            <w:tcBorders>
              <w:top w:val="single" w:sz="4" w:space="0" w:color="000000"/>
              <w:left w:val="single" w:sz="4" w:space="0" w:color="000000"/>
              <w:bottom w:val="single" w:sz="4" w:space="0" w:color="000000"/>
              <w:right w:val="single" w:sz="4" w:space="0" w:color="000000"/>
            </w:tcBorders>
            <w:vAlign w:val="center"/>
          </w:tcPr>
          <w:p w14:paraId="357F854D" w14:textId="77777777" w:rsidR="001269EA" w:rsidRDefault="00000000">
            <w:pPr>
              <w:kinsoku/>
              <w:autoSpaceDE/>
              <w:autoSpaceDN/>
              <w:adjustRightInd/>
              <w:snapToGrid/>
              <w:jc w:val="center"/>
              <w:textAlignment w:val="center"/>
              <w:rPr>
                <w:rFonts w:ascii="宋体" w:eastAsia="宋体" w:hAnsi="宋体" w:cs="宋体"/>
                <w:sz w:val="24"/>
                <w:szCs w:val="24"/>
              </w:rPr>
            </w:pPr>
            <w:proofErr w:type="gramStart"/>
            <w:r>
              <w:rPr>
                <w:rFonts w:ascii="宋体" w:eastAsia="宋体" w:hAnsi="宋体" w:cs="宋体" w:hint="eastAsia"/>
                <w:sz w:val="24"/>
                <w:szCs w:val="24"/>
                <w:lang w:bidi="ar"/>
              </w:rPr>
              <w:t>苦水河</w:t>
            </w:r>
            <w:proofErr w:type="gramEnd"/>
          </w:p>
        </w:tc>
        <w:tc>
          <w:tcPr>
            <w:tcW w:w="1108" w:type="pct"/>
            <w:tcBorders>
              <w:top w:val="single" w:sz="4" w:space="0" w:color="000000"/>
              <w:left w:val="single" w:sz="4" w:space="0" w:color="000000"/>
              <w:bottom w:val="single" w:sz="4" w:space="0" w:color="000000"/>
              <w:right w:val="single" w:sz="4" w:space="0" w:color="000000"/>
            </w:tcBorders>
            <w:vAlign w:val="center"/>
          </w:tcPr>
          <w:p w14:paraId="7829A4C6"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6131.59</w:t>
            </w:r>
          </w:p>
        </w:tc>
        <w:tc>
          <w:tcPr>
            <w:tcW w:w="1949" w:type="pct"/>
            <w:tcBorders>
              <w:top w:val="single" w:sz="4" w:space="0" w:color="000000"/>
              <w:left w:val="single" w:sz="4" w:space="0" w:color="000000"/>
              <w:bottom w:val="single" w:sz="4" w:space="0" w:color="000000"/>
              <w:right w:val="single" w:sz="4" w:space="0" w:color="000000"/>
            </w:tcBorders>
            <w:vAlign w:val="center"/>
          </w:tcPr>
          <w:p w14:paraId="70A33CE8"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对南梁村境内</w:t>
            </w:r>
            <w:proofErr w:type="gramStart"/>
            <w:r>
              <w:rPr>
                <w:rFonts w:ascii="宋体" w:eastAsia="宋体" w:hAnsi="宋体" w:cs="宋体" w:hint="eastAsia"/>
                <w:sz w:val="24"/>
                <w:szCs w:val="24"/>
                <w:lang w:bidi="ar"/>
              </w:rPr>
              <w:t>苦水河</w:t>
            </w:r>
            <w:proofErr w:type="gramEnd"/>
            <w:r>
              <w:rPr>
                <w:rFonts w:ascii="宋体" w:eastAsia="宋体" w:hAnsi="宋体" w:cs="宋体" w:hint="eastAsia"/>
                <w:sz w:val="24"/>
                <w:szCs w:val="24"/>
                <w:lang w:bidi="ar"/>
              </w:rPr>
              <w:t>流域开展生态修复治理</w:t>
            </w:r>
          </w:p>
        </w:tc>
      </w:tr>
      <w:tr w:rsidR="001269EA" w14:paraId="13B15C2B" w14:textId="77777777">
        <w:trPr>
          <w:trHeight w:val="1125"/>
        </w:trPr>
        <w:tc>
          <w:tcPr>
            <w:tcW w:w="982" w:type="pct"/>
            <w:vMerge/>
            <w:tcBorders>
              <w:top w:val="single" w:sz="4" w:space="0" w:color="000000"/>
              <w:left w:val="single" w:sz="4" w:space="0" w:color="000000"/>
              <w:bottom w:val="single" w:sz="4" w:space="0" w:color="000000"/>
              <w:right w:val="single" w:sz="4" w:space="0" w:color="000000"/>
            </w:tcBorders>
            <w:noWrap/>
            <w:vAlign w:val="center"/>
          </w:tcPr>
          <w:p w14:paraId="49E53858" w14:textId="77777777" w:rsidR="001269EA" w:rsidRDefault="001269EA">
            <w:pPr>
              <w:kinsoku/>
              <w:autoSpaceDE/>
              <w:autoSpaceDN/>
              <w:adjustRightInd/>
              <w:snapToGrid/>
              <w:jc w:val="center"/>
              <w:rPr>
                <w:rFonts w:ascii="宋体" w:eastAsia="宋体" w:hAnsi="宋体" w:cs="宋体"/>
                <w:sz w:val="24"/>
                <w:szCs w:val="24"/>
              </w:rPr>
            </w:pPr>
          </w:p>
        </w:tc>
        <w:tc>
          <w:tcPr>
            <w:tcW w:w="959" w:type="pct"/>
            <w:tcBorders>
              <w:top w:val="single" w:sz="4" w:space="0" w:color="000000"/>
              <w:left w:val="single" w:sz="4" w:space="0" w:color="000000"/>
              <w:bottom w:val="single" w:sz="4" w:space="0" w:color="000000"/>
              <w:right w:val="single" w:sz="4" w:space="0" w:color="000000"/>
            </w:tcBorders>
            <w:vAlign w:val="center"/>
          </w:tcPr>
          <w:p w14:paraId="79AF736A"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村域南侧的草地</w:t>
            </w:r>
          </w:p>
        </w:tc>
        <w:tc>
          <w:tcPr>
            <w:tcW w:w="1108" w:type="pct"/>
            <w:tcBorders>
              <w:top w:val="single" w:sz="4" w:space="0" w:color="000000"/>
              <w:left w:val="single" w:sz="4" w:space="0" w:color="000000"/>
              <w:bottom w:val="single" w:sz="4" w:space="0" w:color="000000"/>
              <w:right w:val="single" w:sz="4" w:space="0" w:color="000000"/>
            </w:tcBorders>
            <w:vAlign w:val="center"/>
          </w:tcPr>
          <w:p w14:paraId="5AEB957A"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9204.98</w:t>
            </w:r>
          </w:p>
        </w:tc>
        <w:tc>
          <w:tcPr>
            <w:tcW w:w="1949" w:type="pct"/>
            <w:tcBorders>
              <w:top w:val="single" w:sz="4" w:space="0" w:color="000000"/>
              <w:left w:val="single" w:sz="4" w:space="0" w:color="000000"/>
              <w:bottom w:val="single" w:sz="4" w:space="0" w:color="000000"/>
              <w:right w:val="single" w:sz="4" w:space="0" w:color="000000"/>
            </w:tcBorders>
            <w:vAlign w:val="center"/>
          </w:tcPr>
          <w:p w14:paraId="1AD25FC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实施草原生态修复治理，加快退化草原植被和土壤恢复，提升草原生态功能和生产功能</w:t>
            </w:r>
          </w:p>
        </w:tc>
      </w:tr>
      <w:tr w:rsidR="001269EA" w14:paraId="5A30A240" w14:textId="77777777">
        <w:trPr>
          <w:trHeight w:val="1125"/>
        </w:trPr>
        <w:tc>
          <w:tcPr>
            <w:tcW w:w="982" w:type="pct"/>
            <w:vMerge/>
            <w:tcBorders>
              <w:top w:val="single" w:sz="4" w:space="0" w:color="000000"/>
              <w:left w:val="single" w:sz="4" w:space="0" w:color="000000"/>
              <w:bottom w:val="single" w:sz="4" w:space="0" w:color="000000"/>
              <w:right w:val="single" w:sz="4" w:space="0" w:color="000000"/>
            </w:tcBorders>
            <w:noWrap/>
            <w:vAlign w:val="center"/>
          </w:tcPr>
          <w:p w14:paraId="16298F4D" w14:textId="77777777" w:rsidR="001269EA" w:rsidRDefault="001269EA">
            <w:pPr>
              <w:kinsoku/>
              <w:autoSpaceDE/>
              <w:autoSpaceDN/>
              <w:adjustRightInd/>
              <w:snapToGrid/>
              <w:jc w:val="center"/>
              <w:rPr>
                <w:rFonts w:ascii="宋体" w:eastAsia="宋体" w:hAnsi="宋体" w:cs="宋体"/>
                <w:sz w:val="24"/>
                <w:szCs w:val="24"/>
              </w:rPr>
            </w:pPr>
          </w:p>
        </w:tc>
        <w:tc>
          <w:tcPr>
            <w:tcW w:w="959" w:type="pct"/>
            <w:tcBorders>
              <w:top w:val="single" w:sz="4" w:space="0" w:color="000000"/>
              <w:left w:val="single" w:sz="4" w:space="0" w:color="000000"/>
              <w:bottom w:val="single" w:sz="4" w:space="0" w:color="000000"/>
              <w:right w:val="single" w:sz="4" w:space="0" w:color="000000"/>
            </w:tcBorders>
            <w:vAlign w:val="center"/>
          </w:tcPr>
          <w:p w14:paraId="536B40DB"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村域北侧沙沟</w:t>
            </w:r>
          </w:p>
        </w:tc>
        <w:tc>
          <w:tcPr>
            <w:tcW w:w="1108" w:type="pct"/>
            <w:tcBorders>
              <w:top w:val="single" w:sz="4" w:space="0" w:color="000000"/>
              <w:left w:val="single" w:sz="4" w:space="0" w:color="000000"/>
              <w:bottom w:val="single" w:sz="4" w:space="0" w:color="000000"/>
              <w:right w:val="single" w:sz="4" w:space="0" w:color="000000"/>
            </w:tcBorders>
            <w:vAlign w:val="center"/>
          </w:tcPr>
          <w:p w14:paraId="54A40120"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2692.66</w:t>
            </w:r>
          </w:p>
        </w:tc>
        <w:tc>
          <w:tcPr>
            <w:tcW w:w="1949" w:type="pct"/>
            <w:tcBorders>
              <w:top w:val="single" w:sz="4" w:space="0" w:color="000000"/>
              <w:left w:val="single" w:sz="4" w:space="0" w:color="000000"/>
              <w:bottom w:val="single" w:sz="4" w:space="0" w:color="000000"/>
              <w:right w:val="single" w:sz="4" w:space="0" w:color="000000"/>
            </w:tcBorders>
            <w:vAlign w:val="center"/>
          </w:tcPr>
          <w:p w14:paraId="32CC1439" w14:textId="77777777" w:rsidR="001269EA" w:rsidRDefault="00000000">
            <w:pPr>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sz w:val="24"/>
                <w:szCs w:val="24"/>
                <w:lang w:bidi="ar"/>
              </w:rPr>
              <w:t>对村域内的沙沟洪沟道综合治理，逐步强化沟湾边界，</w:t>
            </w:r>
            <w:proofErr w:type="gramStart"/>
            <w:r>
              <w:rPr>
                <w:rFonts w:ascii="宋体" w:eastAsia="宋体" w:hAnsi="宋体" w:cs="宋体" w:hint="eastAsia"/>
                <w:sz w:val="24"/>
                <w:szCs w:val="24"/>
                <w:lang w:bidi="ar"/>
              </w:rPr>
              <w:t>规</w:t>
            </w:r>
            <w:proofErr w:type="gramEnd"/>
            <w:r>
              <w:rPr>
                <w:rFonts w:ascii="宋体" w:eastAsia="宋体" w:hAnsi="宋体" w:cs="宋体" w:hint="eastAsia"/>
                <w:sz w:val="24"/>
                <w:szCs w:val="24"/>
                <w:lang w:bidi="ar"/>
              </w:rPr>
              <w:t>顺洪水沟槽，稳定岸线。</w:t>
            </w:r>
          </w:p>
        </w:tc>
      </w:tr>
    </w:tbl>
    <w:p w14:paraId="16CD5F66" w14:textId="77777777" w:rsidR="001269EA" w:rsidRDefault="00000000">
      <w:pPr>
        <w:spacing w:before="252" w:line="242" w:lineRule="auto"/>
        <w:ind w:left="690"/>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十、居民点布局规划</w:t>
      </w:r>
    </w:p>
    <w:p w14:paraId="5FD17FFA"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居民点布局</w:t>
      </w:r>
    </w:p>
    <w:p w14:paraId="0327954E"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本次规划本着农村居民点布局和建设用地规模应当遵循节约集约、因地制宜的原则，对居民点建设用地先行安排利用村内空闲地、闲置宅基地。规划村庄建设用地93.25公顷，其中包括居住用地42.90公顷，公共管理与公共服务用地5.05公顷，商业服务业用地8.24公顷，绿地与开敞空间用地0.68公顷，乡村道路用地6.59公顷，供电用地8.51公顷，交通场站用地0.45公顷，工业用地16.38公顷，仓储用地2.46公顷，留白用地1.99公顷。</w:t>
      </w:r>
    </w:p>
    <w:tbl>
      <w:tblPr>
        <w:tblW w:w="9877" w:type="dxa"/>
        <w:tblLook w:val="04A0" w:firstRow="1" w:lastRow="0" w:firstColumn="1" w:lastColumn="0" w:noHBand="0" w:noVBand="1"/>
      </w:tblPr>
      <w:tblGrid>
        <w:gridCol w:w="9996"/>
      </w:tblGrid>
      <w:tr w:rsidR="001269EA" w14:paraId="71C8DA79" w14:textId="77777777">
        <w:tc>
          <w:tcPr>
            <w:tcW w:w="9877" w:type="dxa"/>
          </w:tcPr>
          <w:p w14:paraId="20979200" w14:textId="77777777" w:rsidR="001269EA" w:rsidRDefault="00000000">
            <w:pPr>
              <w:ind w:firstLine="482"/>
              <w:jc w:val="center"/>
              <w:rPr>
                <w:rFonts w:ascii="宋体" w:eastAsia="宋体" w:hAnsi="宋体" w:cs="宋体"/>
                <w:szCs w:val="28"/>
              </w:rPr>
            </w:pPr>
            <w:r>
              <w:rPr>
                <w:rFonts w:ascii="宋体" w:eastAsia="宋体" w:hAnsi="宋体" w:cs="宋体" w:hint="eastAsia"/>
                <w:noProof/>
              </w:rPr>
              <w:drawing>
                <wp:anchor distT="0" distB="0" distL="114300" distR="114300" simplePos="0" relativeHeight="251663360" behindDoc="0" locked="0" layoutInCell="1" allowOverlap="1" wp14:anchorId="54351382" wp14:editId="133A3BC5">
                  <wp:simplePos x="0" y="0"/>
                  <wp:positionH relativeFrom="column">
                    <wp:posOffset>-68580</wp:posOffset>
                  </wp:positionH>
                  <wp:positionV relativeFrom="paragraph">
                    <wp:posOffset>235585</wp:posOffset>
                  </wp:positionV>
                  <wp:extent cx="6191885" cy="3943985"/>
                  <wp:effectExtent l="0" t="0" r="18415" b="18415"/>
                  <wp:wrapTopAndBottom/>
                  <wp:docPr id="8" name="图片 241" descr="F:/2023年/08-南梁村村庄规划/0821/0821/14居民点用地布局图.jpg14居民点用地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1" descr="F:/2023年/08-南梁村村庄规划/0821/0821/14居民点用地布局图.jpg14居民点用地布局图"/>
                          <pic:cNvPicPr>
                            <a:picLocks noChangeAspect="1"/>
                          </pic:cNvPicPr>
                        </pic:nvPicPr>
                        <pic:blipFill>
                          <a:blip r:embed="rId12"/>
                          <a:srcRect t="4994" b="4994"/>
                          <a:stretch>
                            <a:fillRect/>
                          </a:stretch>
                        </pic:blipFill>
                        <pic:spPr>
                          <a:xfrm>
                            <a:off x="0" y="0"/>
                            <a:ext cx="6191885" cy="3943985"/>
                          </a:xfrm>
                          <a:prstGeom prst="rect">
                            <a:avLst/>
                          </a:prstGeom>
                          <a:noFill/>
                          <a:ln>
                            <a:noFill/>
                          </a:ln>
                        </pic:spPr>
                      </pic:pic>
                    </a:graphicData>
                  </a:graphic>
                </wp:anchor>
              </w:drawing>
            </w:r>
          </w:p>
        </w:tc>
      </w:tr>
      <w:tr w:rsidR="001269EA" w14:paraId="583EEFA5" w14:textId="77777777">
        <w:tc>
          <w:tcPr>
            <w:tcW w:w="9877" w:type="dxa"/>
          </w:tcPr>
          <w:p w14:paraId="417247F2" w14:textId="77777777" w:rsidR="001269EA" w:rsidRDefault="00000000">
            <w:pPr>
              <w:ind w:firstLine="482"/>
              <w:jc w:val="center"/>
              <w:rPr>
                <w:rFonts w:ascii="宋体" w:eastAsia="宋体" w:hAnsi="宋体" w:cs="宋体"/>
              </w:rPr>
            </w:pP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图3 国土综合整治与生态修复图</w:t>
            </w:r>
          </w:p>
        </w:tc>
      </w:tr>
    </w:tbl>
    <w:p w14:paraId="017C79E4" w14:textId="77777777" w:rsidR="001269EA" w:rsidRDefault="001269EA">
      <w:pPr>
        <w:spacing w:line="287" w:lineRule="auto"/>
        <w:rPr>
          <w:sz w:val="21"/>
        </w:rPr>
      </w:pPr>
    </w:p>
    <w:p w14:paraId="1F5CD75A" w14:textId="77777777" w:rsidR="001269EA" w:rsidRDefault="00000000">
      <w:pPr>
        <w:spacing w:before="214" w:line="372" w:lineRule="auto"/>
        <w:ind w:left="29" w:firstLine="645"/>
      </w:pPr>
      <w:r>
        <w:rPr>
          <w:rFonts w:ascii="仿宋" w:hAnsi="仿宋" w:cs="仿宋"/>
          <w:spacing w:val="-8"/>
          <w:sz w:val="31"/>
          <w:szCs w:val="31"/>
          <w14:textOutline w14:w="5791" w14:cap="sq" w14:cmpd="sng" w14:algn="ctr">
            <w14:solidFill>
              <w14:srgbClr w14:val="000000"/>
            </w14:solidFill>
            <w14:prstDash w14:val="solid"/>
            <w14:bevel/>
          </w14:textOutline>
        </w:rPr>
        <w:t>(</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二</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建筑设计引导</w:t>
      </w:r>
      <w:r>
        <w:rPr>
          <w:rFonts w:ascii="仿宋" w:hAnsi="仿宋" w:cs="仿宋"/>
          <w:sz w:val="31"/>
          <w:szCs w:val="31"/>
        </w:rPr>
        <w:t xml:space="preserve"> </w:t>
      </w:r>
    </w:p>
    <w:p w14:paraId="47BE6206" w14:textId="77777777" w:rsidR="001269EA" w:rsidRDefault="00000000">
      <w:pPr>
        <w:pStyle w:val="3"/>
        <w:numPr>
          <w:ilvl w:val="0"/>
          <w:numId w:val="6"/>
        </w:numPr>
      </w:pPr>
      <w:bookmarkStart w:id="7" w:name="_Toc1935"/>
      <w:r>
        <w:rPr>
          <w:rFonts w:hint="eastAsia"/>
        </w:rPr>
        <w:t>现状保留农宅改造引导</w:t>
      </w:r>
      <w:bookmarkEnd w:id="7"/>
    </w:p>
    <w:p w14:paraId="6DC36CB6" w14:textId="77777777" w:rsidR="001269EA" w:rsidRDefault="00000000">
      <w:pPr>
        <w:spacing w:before="251" w:line="360" w:lineRule="auto"/>
        <w:ind w:right="62"/>
        <w:rPr>
          <w:rFonts w:ascii="仿宋" w:hAnsi="仿宋" w:cs="仿宋"/>
          <w:sz w:val="31"/>
          <w:szCs w:val="31"/>
        </w:rPr>
      </w:pPr>
      <w:r>
        <w:rPr>
          <w:rFonts w:ascii="仿宋" w:hAnsi="仿宋" w:cs="仿宋" w:hint="eastAsia"/>
          <w:sz w:val="31"/>
          <w:szCs w:val="31"/>
        </w:rPr>
        <w:t>（1）对原有建筑进行立面改造，与原有建筑应保持协调；</w:t>
      </w:r>
    </w:p>
    <w:p w14:paraId="7D2E7341" w14:textId="77777777" w:rsidR="001269EA" w:rsidRDefault="00000000">
      <w:pPr>
        <w:spacing w:before="251" w:line="360" w:lineRule="auto"/>
        <w:ind w:right="62"/>
        <w:rPr>
          <w:rFonts w:ascii="仿宋" w:hAnsi="仿宋" w:cs="仿宋"/>
          <w:sz w:val="31"/>
          <w:szCs w:val="31"/>
        </w:rPr>
      </w:pPr>
      <w:r>
        <w:rPr>
          <w:rFonts w:ascii="仿宋" w:hAnsi="仿宋" w:cs="仿宋" w:hint="eastAsia"/>
          <w:sz w:val="31"/>
          <w:szCs w:val="31"/>
        </w:rPr>
        <w:t xml:space="preserve">（2）对部分建筑墙面进行净化处理，对粘贴广告，带污渍墙面进行清理，红色彩瓦院墙； </w:t>
      </w:r>
    </w:p>
    <w:p w14:paraId="7A088F9A" w14:textId="77777777" w:rsidR="001269EA" w:rsidRDefault="00000000">
      <w:pPr>
        <w:spacing w:before="251" w:line="360" w:lineRule="auto"/>
        <w:ind w:right="62"/>
        <w:rPr>
          <w:rFonts w:ascii="仿宋" w:hAnsi="仿宋" w:cs="仿宋"/>
          <w:sz w:val="31"/>
          <w:szCs w:val="31"/>
        </w:rPr>
      </w:pPr>
      <w:r>
        <w:rPr>
          <w:rFonts w:ascii="仿宋" w:hAnsi="仿宋" w:cs="仿宋" w:hint="eastAsia"/>
          <w:sz w:val="31"/>
          <w:szCs w:val="31"/>
        </w:rPr>
        <w:t xml:space="preserve">（3）对有保护价值的建筑，进行保护修缮； </w:t>
      </w:r>
    </w:p>
    <w:p w14:paraId="357A050D" w14:textId="77777777" w:rsidR="001269EA" w:rsidRDefault="00000000">
      <w:pPr>
        <w:spacing w:before="251" w:line="360" w:lineRule="auto"/>
        <w:ind w:right="62"/>
        <w:rPr>
          <w:rFonts w:ascii="仿宋" w:hAnsi="仿宋" w:cs="仿宋"/>
          <w:sz w:val="31"/>
          <w:szCs w:val="31"/>
        </w:rPr>
      </w:pPr>
      <w:r>
        <w:rPr>
          <w:rFonts w:ascii="仿宋" w:hAnsi="仿宋" w:cs="仿宋" w:hint="eastAsia"/>
          <w:sz w:val="31"/>
          <w:szCs w:val="31"/>
        </w:rPr>
        <w:t>（4）对道路与住宅间空地进行绿化处理，入户前地面硬化，</w:t>
      </w:r>
      <w:proofErr w:type="gramStart"/>
      <w:r>
        <w:rPr>
          <w:rFonts w:ascii="仿宋" w:hAnsi="仿宋" w:cs="仿宋" w:hint="eastAsia"/>
          <w:sz w:val="31"/>
          <w:szCs w:val="31"/>
        </w:rPr>
        <w:t>与宅间</w:t>
      </w:r>
      <w:proofErr w:type="gramEnd"/>
      <w:r>
        <w:rPr>
          <w:rFonts w:ascii="仿宋" w:hAnsi="仿宋" w:cs="仿宋" w:hint="eastAsia"/>
          <w:sz w:val="31"/>
          <w:szCs w:val="31"/>
        </w:rPr>
        <w:t xml:space="preserve">路或主路相连，保证清洁，并减少裸露地面。 </w:t>
      </w:r>
    </w:p>
    <w:p w14:paraId="2520922D" w14:textId="77777777" w:rsidR="001269EA" w:rsidRDefault="00000000">
      <w:pPr>
        <w:pStyle w:val="3"/>
        <w:numPr>
          <w:ilvl w:val="0"/>
          <w:numId w:val="6"/>
        </w:numPr>
      </w:pPr>
      <w:r>
        <w:rPr>
          <w:rFonts w:hint="eastAsia"/>
        </w:rPr>
        <w:t>农房整治方式</w:t>
      </w:r>
    </w:p>
    <w:p w14:paraId="6D9482A4"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（1）墙身及屋顶进行保温改造，涂抹</w:t>
      </w:r>
      <w:proofErr w:type="gramStart"/>
      <w:r>
        <w:rPr>
          <w:rFonts w:ascii="仿宋" w:hAnsi="仿宋" w:cs="仿宋" w:hint="eastAsia"/>
          <w:sz w:val="31"/>
          <w:szCs w:val="31"/>
        </w:rPr>
        <w:t>浅灰色墙漆</w:t>
      </w:r>
      <w:proofErr w:type="gramEnd"/>
      <w:r>
        <w:rPr>
          <w:rFonts w:ascii="仿宋" w:hAnsi="仿宋" w:cs="仿宋" w:hint="eastAsia"/>
          <w:sz w:val="31"/>
          <w:szCs w:val="31"/>
        </w:rPr>
        <w:t>，底层0.8米墙身处青砖勾缝、或者</w:t>
      </w:r>
      <w:proofErr w:type="gramStart"/>
      <w:r>
        <w:rPr>
          <w:rFonts w:ascii="仿宋" w:hAnsi="仿宋" w:cs="仿宋" w:hint="eastAsia"/>
          <w:sz w:val="31"/>
          <w:szCs w:val="31"/>
        </w:rPr>
        <w:t>贴当地</w:t>
      </w:r>
      <w:proofErr w:type="gramEnd"/>
      <w:r>
        <w:rPr>
          <w:rFonts w:ascii="仿宋" w:hAnsi="仿宋" w:cs="仿宋" w:hint="eastAsia"/>
          <w:sz w:val="31"/>
          <w:szCs w:val="31"/>
        </w:rPr>
        <w:t xml:space="preserve">石材，房屋四周都要做散水。 </w:t>
      </w:r>
    </w:p>
    <w:p w14:paraId="7564B38D"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 xml:space="preserve">（2）窗框部分结合当地特色进行装饰。 </w:t>
      </w:r>
    </w:p>
    <w:p w14:paraId="334930AB"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（3）庭院美化：清理庭院堆放的秸秆等其他杂物，倡导农户搞好庭院硬化，在庭院内修建整齐规范的隔墙、花池，结合植</w:t>
      </w:r>
      <w:proofErr w:type="gramStart"/>
      <w:r>
        <w:rPr>
          <w:rFonts w:ascii="仿宋" w:hAnsi="仿宋" w:cs="仿宋" w:hint="eastAsia"/>
          <w:sz w:val="31"/>
          <w:szCs w:val="31"/>
        </w:rPr>
        <w:t>绿增绿项目</w:t>
      </w:r>
      <w:proofErr w:type="gramEnd"/>
      <w:r>
        <w:rPr>
          <w:rFonts w:ascii="仿宋" w:hAnsi="仿宋" w:cs="仿宋" w:hint="eastAsia"/>
          <w:sz w:val="31"/>
          <w:szCs w:val="31"/>
        </w:rPr>
        <w:t>种植花、树美化环境。庭院面积较大的可搭建葡萄架、瓜架等。鼓励农户住宅进行改水、改厨、改厕。</w:t>
      </w:r>
    </w:p>
    <w:tbl>
      <w:tblPr>
        <w:tblW w:w="0" w:type="auto"/>
        <w:jc w:val="center"/>
        <w:tblLook w:val="04A0" w:firstRow="1" w:lastRow="0" w:firstColumn="1" w:lastColumn="0" w:noHBand="0" w:noVBand="1"/>
      </w:tblPr>
      <w:tblGrid>
        <w:gridCol w:w="8280"/>
      </w:tblGrid>
      <w:tr w:rsidR="001269EA" w14:paraId="5B6E04FE" w14:textId="77777777">
        <w:trPr>
          <w:trHeight w:val="5771"/>
          <w:jc w:val="center"/>
        </w:trPr>
        <w:tc>
          <w:tcPr>
            <w:tcW w:w="8280" w:type="dxa"/>
          </w:tcPr>
          <w:p w14:paraId="19DCE11F" w14:textId="77777777" w:rsidR="001269EA" w:rsidRDefault="001269EA">
            <w:pPr>
              <w:pStyle w:val="20"/>
              <w:spacing w:after="0" w:line="120" w:lineRule="auto"/>
              <w:ind w:leftChars="0" w:left="0"/>
              <w:jc w:val="center"/>
              <w:rPr>
                <w:rFonts w:ascii="宋体" w:eastAsia="宋体" w:hAnsi="宋体" w:cs="宋体"/>
                <w:b/>
                <w:bCs/>
                <w:sz w:val="24"/>
                <w:szCs w:val="24"/>
              </w:rPr>
            </w:pPr>
          </w:p>
          <w:p w14:paraId="49B5234D" w14:textId="77777777" w:rsidR="001269EA" w:rsidRDefault="001269EA">
            <w:pPr>
              <w:pStyle w:val="20"/>
              <w:spacing w:after="0" w:line="120" w:lineRule="auto"/>
              <w:ind w:leftChars="0" w:left="0"/>
              <w:jc w:val="center"/>
              <w:rPr>
                <w:rFonts w:ascii="宋体" w:eastAsia="宋体" w:hAnsi="宋体" w:cs="宋体"/>
                <w:b/>
                <w:bCs/>
                <w:sz w:val="24"/>
                <w:szCs w:val="24"/>
              </w:rPr>
            </w:pPr>
          </w:p>
          <w:p w14:paraId="45180DED" w14:textId="77777777" w:rsidR="001269EA" w:rsidRDefault="001269EA">
            <w:pPr>
              <w:pStyle w:val="20"/>
              <w:spacing w:after="0" w:line="120" w:lineRule="auto"/>
              <w:ind w:leftChars="0" w:left="0"/>
              <w:jc w:val="center"/>
              <w:rPr>
                <w:rFonts w:ascii="宋体" w:eastAsia="宋体" w:hAnsi="宋体" w:cs="宋体"/>
                <w:b/>
                <w:bCs/>
                <w:sz w:val="24"/>
                <w:szCs w:val="24"/>
              </w:rPr>
            </w:pPr>
          </w:p>
          <w:p w14:paraId="46DB057A" w14:textId="77777777" w:rsidR="001269EA" w:rsidRDefault="00000000">
            <w:pPr>
              <w:pStyle w:val="20"/>
              <w:spacing w:after="0" w:line="120" w:lineRule="auto"/>
              <w:ind w:leftChars="0" w:left="0"/>
              <w:jc w:val="center"/>
              <w:rPr>
                <w:rFonts w:ascii="宋体" w:eastAsia="宋体" w:hAnsi="宋体" w:cs="宋体"/>
                <w:b/>
                <w:bCs/>
                <w:sz w:val="24"/>
                <w:szCs w:val="24"/>
              </w:rPr>
            </w:pPr>
            <w:r>
              <w:rPr>
                <w:rFonts w:ascii="宋体" w:eastAsia="宋体" w:hAnsi="宋体" w:cs="宋体" w:hint="eastAsia"/>
                <w:b/>
                <w:bCs/>
                <w:noProof/>
                <w:szCs w:val="28"/>
              </w:rPr>
              <w:drawing>
                <wp:anchor distT="0" distB="0" distL="114300" distR="114300" simplePos="0" relativeHeight="251666432" behindDoc="0" locked="0" layoutInCell="1" allowOverlap="1" wp14:anchorId="3C13AA5E" wp14:editId="597B9BA8">
                  <wp:simplePos x="0" y="0"/>
                  <wp:positionH relativeFrom="column">
                    <wp:posOffset>3130550</wp:posOffset>
                  </wp:positionH>
                  <wp:positionV relativeFrom="paragraph">
                    <wp:posOffset>33020</wp:posOffset>
                  </wp:positionV>
                  <wp:extent cx="2878455" cy="1871345"/>
                  <wp:effectExtent l="0" t="0" r="17145" b="14605"/>
                  <wp:wrapTopAndBottom/>
                  <wp:docPr id="19" name="图片 48" descr="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descr="住宅"/>
                          <pic:cNvPicPr>
                            <a:picLocks noChangeAspect="1"/>
                          </pic:cNvPicPr>
                        </pic:nvPicPr>
                        <pic:blipFill>
                          <a:blip r:embed="rId13"/>
                          <a:stretch>
                            <a:fillRect/>
                          </a:stretch>
                        </pic:blipFill>
                        <pic:spPr>
                          <a:xfrm>
                            <a:off x="0" y="0"/>
                            <a:ext cx="2878455" cy="1871345"/>
                          </a:xfrm>
                          <a:prstGeom prst="rect">
                            <a:avLst/>
                          </a:prstGeom>
                          <a:noFill/>
                          <a:ln>
                            <a:noFill/>
                          </a:ln>
                        </pic:spPr>
                      </pic:pic>
                    </a:graphicData>
                  </a:graphic>
                </wp:anchor>
              </w:drawing>
            </w:r>
            <w:r>
              <w:rPr>
                <w:rFonts w:ascii="宋体" w:eastAsia="宋体" w:hAnsi="宋体" w:cs="宋体" w:hint="eastAsia"/>
                <w:noProof/>
              </w:rPr>
              <w:drawing>
                <wp:anchor distT="0" distB="0" distL="114300" distR="114300" simplePos="0" relativeHeight="251668480" behindDoc="0" locked="0" layoutInCell="1" allowOverlap="1" wp14:anchorId="760F6F1E" wp14:editId="4926D21A">
                  <wp:simplePos x="0" y="0"/>
                  <wp:positionH relativeFrom="column">
                    <wp:posOffset>264160</wp:posOffset>
                  </wp:positionH>
                  <wp:positionV relativeFrom="paragraph">
                    <wp:posOffset>1883410</wp:posOffset>
                  </wp:positionV>
                  <wp:extent cx="2933700" cy="1631315"/>
                  <wp:effectExtent l="0" t="0" r="0" b="6985"/>
                  <wp:wrapTopAndBottom/>
                  <wp:docPr id="21" name="图片 24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9" descr="11.3"/>
                          <pic:cNvPicPr>
                            <a:picLocks noChangeAspect="1"/>
                          </pic:cNvPicPr>
                        </pic:nvPicPr>
                        <pic:blipFill>
                          <a:blip r:embed="rId14"/>
                          <a:stretch>
                            <a:fillRect/>
                          </a:stretch>
                        </pic:blipFill>
                        <pic:spPr>
                          <a:xfrm>
                            <a:off x="0" y="0"/>
                            <a:ext cx="2933700" cy="1631315"/>
                          </a:xfrm>
                          <a:prstGeom prst="rect">
                            <a:avLst/>
                          </a:prstGeom>
                          <a:noFill/>
                          <a:ln>
                            <a:noFill/>
                          </a:ln>
                        </pic:spPr>
                      </pic:pic>
                    </a:graphicData>
                  </a:graphic>
                </wp:anchor>
              </w:drawing>
            </w:r>
            <w:r>
              <w:rPr>
                <w:rFonts w:ascii="宋体" w:eastAsia="宋体" w:hAnsi="宋体" w:cs="宋体" w:hint="eastAsia"/>
                <w:b/>
                <w:bCs/>
                <w:noProof/>
                <w:szCs w:val="28"/>
              </w:rPr>
              <w:drawing>
                <wp:anchor distT="0" distB="0" distL="114300" distR="114300" simplePos="0" relativeHeight="251669504" behindDoc="0" locked="0" layoutInCell="1" allowOverlap="1" wp14:anchorId="71570130" wp14:editId="31D59529">
                  <wp:simplePos x="0" y="0"/>
                  <wp:positionH relativeFrom="column">
                    <wp:posOffset>3178810</wp:posOffset>
                  </wp:positionH>
                  <wp:positionV relativeFrom="paragraph">
                    <wp:posOffset>1883410</wp:posOffset>
                  </wp:positionV>
                  <wp:extent cx="2841625" cy="1654810"/>
                  <wp:effectExtent l="0" t="0" r="15875" b="2540"/>
                  <wp:wrapTopAndBottom/>
                  <wp:docPr id="23" name="图片 247"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7" descr="11.5"/>
                          <pic:cNvPicPr>
                            <a:picLocks noChangeAspect="1"/>
                          </pic:cNvPicPr>
                        </pic:nvPicPr>
                        <pic:blipFill>
                          <a:blip r:embed="rId15"/>
                          <a:stretch>
                            <a:fillRect/>
                          </a:stretch>
                        </pic:blipFill>
                        <pic:spPr>
                          <a:xfrm>
                            <a:off x="0" y="0"/>
                            <a:ext cx="2841625" cy="1654810"/>
                          </a:xfrm>
                          <a:prstGeom prst="rect">
                            <a:avLst/>
                          </a:prstGeom>
                          <a:noFill/>
                          <a:ln>
                            <a:noFill/>
                          </a:ln>
                        </pic:spPr>
                      </pic:pic>
                    </a:graphicData>
                  </a:graphic>
                </wp:anchor>
              </w:drawing>
            </w:r>
            <w:r>
              <w:rPr>
                <w:rFonts w:ascii="宋体" w:eastAsia="宋体" w:hAnsi="宋体" w:cs="宋体" w:hint="eastAsia"/>
                <w:b/>
                <w:bCs/>
                <w:noProof/>
                <w:szCs w:val="28"/>
              </w:rPr>
              <w:drawing>
                <wp:anchor distT="0" distB="0" distL="114300" distR="114300" simplePos="0" relativeHeight="251667456" behindDoc="0" locked="0" layoutInCell="1" allowOverlap="1" wp14:anchorId="69C81025" wp14:editId="3B205BDE">
                  <wp:simplePos x="0" y="0"/>
                  <wp:positionH relativeFrom="column">
                    <wp:posOffset>269240</wp:posOffset>
                  </wp:positionH>
                  <wp:positionV relativeFrom="paragraph">
                    <wp:posOffset>22860</wp:posOffset>
                  </wp:positionV>
                  <wp:extent cx="2917190" cy="1875790"/>
                  <wp:effectExtent l="0" t="0" r="16510" b="10160"/>
                  <wp:wrapTopAndBottom/>
                  <wp:docPr id="18" name="图片 49" descr="49251e8eb7339ae1644612c13a3a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9" descr="49251e8eb7339ae1644612c13a3a566"/>
                          <pic:cNvPicPr>
                            <a:picLocks noChangeAspect="1"/>
                          </pic:cNvPicPr>
                        </pic:nvPicPr>
                        <pic:blipFill>
                          <a:blip r:embed="rId16"/>
                          <a:stretch>
                            <a:fillRect/>
                          </a:stretch>
                        </pic:blipFill>
                        <pic:spPr>
                          <a:xfrm>
                            <a:off x="0" y="0"/>
                            <a:ext cx="2917190" cy="1875790"/>
                          </a:xfrm>
                          <a:prstGeom prst="rect">
                            <a:avLst/>
                          </a:prstGeom>
                          <a:noFill/>
                          <a:ln>
                            <a:noFill/>
                          </a:ln>
                        </pic:spPr>
                      </pic:pic>
                    </a:graphicData>
                  </a:graphic>
                </wp:anchor>
              </w:drawing>
            </w:r>
          </w:p>
        </w:tc>
      </w:tr>
      <w:tr w:rsidR="001269EA" w14:paraId="3EA861C5" w14:textId="77777777">
        <w:trPr>
          <w:trHeight w:val="1065"/>
          <w:jc w:val="center"/>
        </w:trPr>
        <w:tc>
          <w:tcPr>
            <w:tcW w:w="8280" w:type="dxa"/>
          </w:tcPr>
          <w:p w14:paraId="26C25ECA" w14:textId="77777777" w:rsidR="001269EA" w:rsidRDefault="001269EA">
            <w:pPr>
              <w:pStyle w:val="20"/>
              <w:spacing w:after="0" w:line="120" w:lineRule="auto"/>
              <w:ind w:leftChars="0" w:left="0"/>
              <w:jc w:val="center"/>
              <w:rPr>
                <w:rFonts w:ascii="宋体" w:eastAsia="宋体" w:hAnsi="宋体" w:cs="宋体"/>
                <w:b/>
                <w:bCs/>
                <w:sz w:val="24"/>
                <w:szCs w:val="24"/>
              </w:rPr>
            </w:pPr>
            <w:bookmarkStart w:id="8" w:name="_Toc5201"/>
          </w:p>
          <w:p w14:paraId="09BB2F0C" w14:textId="77777777" w:rsidR="001269EA" w:rsidRDefault="001269EA">
            <w:pPr>
              <w:pStyle w:val="20"/>
              <w:spacing w:after="0" w:line="120" w:lineRule="auto"/>
              <w:ind w:leftChars="0" w:left="0"/>
              <w:jc w:val="center"/>
              <w:rPr>
                <w:rFonts w:ascii="宋体" w:eastAsia="宋体" w:hAnsi="宋体" w:cs="宋体"/>
                <w:b/>
                <w:bCs/>
                <w:sz w:val="24"/>
                <w:szCs w:val="24"/>
              </w:rPr>
            </w:pPr>
          </w:p>
          <w:p w14:paraId="6D0893A8" w14:textId="77777777" w:rsidR="001269EA" w:rsidRDefault="00000000">
            <w:pPr>
              <w:ind w:firstLine="482"/>
              <w:jc w:val="center"/>
              <w:rPr>
                <w:rFonts w:ascii="仿宋" w:hAnsi="仿宋" w:cs="仿宋"/>
                <w:spacing w:val="3"/>
                <w:position w:val="21"/>
                <w:sz w:val="23"/>
                <w:szCs w:val="23"/>
                <w14:textOutline w14:w="4356" w14:cap="sq" w14:cmpd="sng" w14:algn="ctr">
                  <w14:solidFill>
                    <w14:srgbClr w14:val="000000"/>
                  </w14:solidFill>
                  <w14:prstDash w14:val="solid"/>
                  <w14:bevel/>
                </w14:textOutline>
              </w:rPr>
            </w:pPr>
            <w:r>
              <w:rPr>
                <w:rFonts w:ascii="仿宋" w:hAnsi="仿宋" w:cs="仿宋" w:hint="eastAsia"/>
                <w:spacing w:val="3"/>
                <w:position w:val="21"/>
                <w:sz w:val="23"/>
                <w:szCs w:val="23"/>
                <w14:textOutline w14:w="4356" w14:cap="sq" w14:cmpd="sng" w14:algn="ctr">
                  <w14:solidFill>
                    <w14:srgbClr w14:val="000000"/>
                  </w14:solidFill>
                  <w14:prstDash w14:val="solid"/>
                  <w14:bevel/>
                </w14:textOutline>
              </w:rPr>
              <w:t>图4 村庄农宅改造示意图</w:t>
            </w:r>
          </w:p>
          <w:p w14:paraId="7D158BFD" w14:textId="77777777" w:rsidR="001269EA" w:rsidRDefault="001269EA">
            <w:pPr>
              <w:pStyle w:val="20"/>
              <w:spacing w:after="0" w:line="120" w:lineRule="auto"/>
              <w:ind w:leftChars="0" w:left="0"/>
              <w:jc w:val="center"/>
              <w:rPr>
                <w:rFonts w:ascii="宋体" w:eastAsia="宋体" w:hAnsi="宋体" w:cs="宋体"/>
                <w:b/>
                <w:bCs/>
                <w:sz w:val="24"/>
                <w:szCs w:val="24"/>
              </w:rPr>
            </w:pPr>
          </w:p>
        </w:tc>
      </w:tr>
    </w:tbl>
    <w:p w14:paraId="5CBB9BF4" w14:textId="77777777" w:rsidR="001269EA" w:rsidRDefault="00000000">
      <w:pPr>
        <w:pStyle w:val="3"/>
        <w:numPr>
          <w:ilvl w:val="0"/>
          <w:numId w:val="6"/>
        </w:numPr>
      </w:pPr>
      <w:r>
        <w:rPr>
          <w:rFonts w:hint="eastAsia"/>
        </w:rPr>
        <w:t>新建农宅设计方案</w:t>
      </w:r>
      <w:bookmarkEnd w:id="8"/>
    </w:p>
    <w:p w14:paraId="245AD43B"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严格执行农户住宅“一户一宅”政策，新建住宅的宅基地每户均不超过270㎡。</w:t>
      </w:r>
    </w:p>
    <w:p w14:paraId="4B8CA730"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建筑层数：为保护村庄原有肌理，确定本次规划新建住宅以单层建筑为主，自建农房一般不超过二层。</w:t>
      </w:r>
    </w:p>
    <w:p w14:paraId="6DF6A86A"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建筑屋顶： 屋顶形式采取坡屋顶与平屋顶两种形式。坡屋顶坡度在30度以内，重点对屋脊进行装饰，屋顶采用红色瓷瓦，主要以红瓦顺</w:t>
      </w:r>
      <w:proofErr w:type="gramStart"/>
      <w:r>
        <w:rPr>
          <w:rFonts w:ascii="仿宋" w:hAnsi="仿宋" w:cs="仿宋" w:hint="eastAsia"/>
          <w:sz w:val="31"/>
          <w:szCs w:val="31"/>
        </w:rPr>
        <w:t>叠形式</w:t>
      </w:r>
      <w:proofErr w:type="gramEnd"/>
      <w:r>
        <w:rPr>
          <w:rFonts w:ascii="仿宋" w:hAnsi="仿宋" w:cs="仿宋" w:hint="eastAsia"/>
          <w:sz w:val="31"/>
          <w:szCs w:val="31"/>
        </w:rPr>
        <w:t>为主:平屋顶排水坡度控制在2-5度，屋顶采用</w:t>
      </w:r>
      <w:proofErr w:type="gramStart"/>
      <w:r>
        <w:rPr>
          <w:rFonts w:ascii="仿宋" w:hAnsi="仿宋" w:cs="仿宋" w:hint="eastAsia"/>
          <w:sz w:val="31"/>
          <w:szCs w:val="31"/>
        </w:rPr>
        <w:t>不</w:t>
      </w:r>
      <w:proofErr w:type="gramEnd"/>
      <w:r>
        <w:rPr>
          <w:rFonts w:ascii="仿宋" w:hAnsi="仿宋" w:cs="仿宋" w:hint="eastAsia"/>
          <w:sz w:val="31"/>
          <w:szCs w:val="31"/>
        </w:rPr>
        <w:t>透水的屋面材料。</w:t>
      </w:r>
    </w:p>
    <w:p w14:paraId="2AA7CB64"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 xml:space="preserve">建筑墙体：建筑墙体设保温层，建筑墙面采用红色烧结多孔砖或与铁艺栅栏结合设置。 </w:t>
      </w:r>
    </w:p>
    <w:p w14:paraId="02328FED"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 xml:space="preserve">建筑门窗：采用铝合金材质，统一为灰黑色。 </w:t>
      </w:r>
    </w:p>
    <w:p w14:paraId="68C82D58"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 xml:space="preserve">围墙、大门及院落的设计引导 </w:t>
      </w:r>
    </w:p>
    <w:p w14:paraId="6280764A" w14:textId="77777777" w:rsidR="001269EA" w:rsidRDefault="00000000">
      <w:pPr>
        <w:spacing w:before="251" w:line="360" w:lineRule="auto"/>
        <w:ind w:left="68" w:right="62" w:firstLine="641"/>
        <w:rPr>
          <w:rFonts w:ascii="仿宋" w:hAnsi="仿宋" w:cs="仿宋"/>
          <w:sz w:val="31"/>
          <w:szCs w:val="31"/>
        </w:rPr>
      </w:pPr>
      <w:r>
        <w:rPr>
          <w:rFonts w:ascii="仿宋" w:hAnsi="仿宋" w:cs="仿宋" w:hint="eastAsia"/>
          <w:sz w:val="31"/>
          <w:szCs w:val="31"/>
        </w:rPr>
        <w:t>围墙：采用红色烧结多孔砖，堆砌镂空造型，与现状屋脊造型保持一致，墙面高度不超过1.6m。</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8336"/>
      </w:tblGrid>
      <w:tr w:rsidR="001269EA" w14:paraId="3BFBF845" w14:textId="77777777">
        <w:trPr>
          <w:trHeight w:val="2996"/>
          <w:jc w:val="center"/>
        </w:trPr>
        <w:tc>
          <w:tcPr>
            <w:tcW w:w="10469" w:type="dxa"/>
          </w:tcPr>
          <w:p w14:paraId="7546E63F" w14:textId="77777777" w:rsidR="001269EA" w:rsidRDefault="00000000">
            <w:pPr>
              <w:pStyle w:val="a5"/>
              <w:overflowPunct w:val="0"/>
              <w:ind w:firstLine="482"/>
              <w:jc w:val="center"/>
              <w:rPr>
                <w:rFonts w:ascii="宋体" w:eastAsia="宋体" w:hAnsi="宋体" w:cs="宋体"/>
              </w:rPr>
            </w:pPr>
            <w:r>
              <w:rPr>
                <w:rFonts w:ascii="宋体" w:eastAsia="宋体" w:hAnsi="宋体" w:cs="宋体" w:hint="eastAsia"/>
                <w:b/>
                <w:bCs/>
                <w:noProof/>
                <w:sz w:val="24"/>
                <w:szCs w:val="24"/>
              </w:rPr>
              <w:drawing>
                <wp:anchor distT="0" distB="0" distL="114300" distR="114300" simplePos="0" relativeHeight="251665408" behindDoc="0" locked="0" layoutInCell="1" allowOverlap="1" wp14:anchorId="63713A39" wp14:editId="09D3901A">
                  <wp:simplePos x="0" y="0"/>
                  <wp:positionH relativeFrom="column">
                    <wp:posOffset>3037840</wp:posOffset>
                  </wp:positionH>
                  <wp:positionV relativeFrom="paragraph">
                    <wp:posOffset>116840</wp:posOffset>
                  </wp:positionV>
                  <wp:extent cx="3399790" cy="1823085"/>
                  <wp:effectExtent l="0" t="0" r="10160" b="5715"/>
                  <wp:wrapTopAndBottom/>
                  <wp:docPr id="12" name="图片 110" descr="29181566802a13b43d49c14790cc9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0" descr="29181566802a13b43d49c14790cc9f61"/>
                          <pic:cNvPicPr>
                            <a:picLocks noChangeAspect="1"/>
                          </pic:cNvPicPr>
                        </pic:nvPicPr>
                        <pic:blipFill>
                          <a:blip r:embed="rId17"/>
                          <a:srcRect t="18857" r="5086" b="13287"/>
                          <a:stretch>
                            <a:fillRect/>
                          </a:stretch>
                        </pic:blipFill>
                        <pic:spPr>
                          <a:xfrm>
                            <a:off x="0" y="0"/>
                            <a:ext cx="3399790" cy="1823085"/>
                          </a:xfrm>
                          <a:prstGeom prst="rect">
                            <a:avLst/>
                          </a:prstGeom>
                          <a:noFill/>
                          <a:ln>
                            <a:noFill/>
                          </a:ln>
                        </pic:spPr>
                      </pic:pic>
                    </a:graphicData>
                  </a:graphic>
                </wp:anchor>
              </w:drawing>
            </w:r>
            <w:r>
              <w:rPr>
                <w:rFonts w:ascii="宋体" w:eastAsia="宋体" w:hAnsi="宋体" w:cs="宋体" w:hint="eastAsia"/>
                <w:b/>
                <w:bCs/>
                <w:noProof/>
                <w:sz w:val="24"/>
                <w:szCs w:val="24"/>
              </w:rPr>
              <w:drawing>
                <wp:anchor distT="0" distB="0" distL="114300" distR="114300" simplePos="0" relativeHeight="251664384" behindDoc="0" locked="0" layoutInCell="1" allowOverlap="1" wp14:anchorId="144BDE6F" wp14:editId="3DA10983">
                  <wp:simplePos x="0" y="0"/>
                  <wp:positionH relativeFrom="column">
                    <wp:posOffset>-10160</wp:posOffset>
                  </wp:positionH>
                  <wp:positionV relativeFrom="paragraph">
                    <wp:posOffset>144145</wp:posOffset>
                  </wp:positionV>
                  <wp:extent cx="3001645" cy="1734820"/>
                  <wp:effectExtent l="0" t="0" r="8255" b="17780"/>
                  <wp:wrapTopAndBottom/>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8"/>
                          <a:stretch>
                            <a:fillRect/>
                          </a:stretch>
                        </pic:blipFill>
                        <pic:spPr>
                          <a:xfrm>
                            <a:off x="0" y="0"/>
                            <a:ext cx="3001645" cy="1734820"/>
                          </a:xfrm>
                          <a:prstGeom prst="rect">
                            <a:avLst/>
                          </a:prstGeom>
                          <a:noFill/>
                          <a:ln>
                            <a:noFill/>
                          </a:ln>
                        </pic:spPr>
                      </pic:pic>
                    </a:graphicData>
                  </a:graphic>
                </wp:anchor>
              </w:drawing>
            </w:r>
            <w:r>
              <w:rPr>
                <w:rFonts w:ascii="宋体" w:eastAsia="宋体" w:hAnsi="宋体" w:cs="宋体" w:hint="eastAsia"/>
                <w:b/>
                <w:bCs/>
                <w:sz w:val="24"/>
                <w:szCs w:val="24"/>
              </w:rPr>
              <w:t>图5 村庄农宅建设指引图</w:t>
            </w:r>
          </w:p>
        </w:tc>
      </w:tr>
    </w:tbl>
    <w:p w14:paraId="4C7052CC"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 xml:space="preserve">大门：采用铁艺大门，颜色以红色或绿色为主，大门宽3.6米。 </w:t>
      </w:r>
    </w:p>
    <w:p w14:paraId="0C252CE3"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地面：建议增加绿化面积，减少硬质铺装，推荐使用传统建筑材料红砖或者灰</w:t>
      </w:r>
      <w:proofErr w:type="gramStart"/>
      <w:r>
        <w:rPr>
          <w:rFonts w:ascii="仿宋" w:hAnsi="仿宋" w:cs="仿宋" w:hint="eastAsia"/>
          <w:sz w:val="31"/>
          <w:szCs w:val="31"/>
        </w:rPr>
        <w:t>砖结合</w:t>
      </w:r>
      <w:proofErr w:type="gramEnd"/>
      <w:r>
        <w:rPr>
          <w:rFonts w:ascii="仿宋" w:hAnsi="仿宋" w:cs="仿宋" w:hint="eastAsia"/>
          <w:sz w:val="31"/>
          <w:szCs w:val="31"/>
        </w:rPr>
        <w:t>的形式铺地。</w:t>
      </w:r>
    </w:p>
    <w:p w14:paraId="0937AC9A" w14:textId="77777777" w:rsidR="001269EA" w:rsidRDefault="00000000">
      <w:pPr>
        <w:pStyle w:val="3"/>
        <w:numPr>
          <w:ilvl w:val="0"/>
          <w:numId w:val="6"/>
        </w:numPr>
      </w:pPr>
      <w:r>
        <w:rPr>
          <w:rFonts w:hint="eastAsia"/>
        </w:rPr>
        <w:t>村庄新建住宅设计</w:t>
      </w:r>
    </w:p>
    <w:p w14:paraId="37E542E6" w14:textId="77777777" w:rsidR="001269EA" w:rsidRDefault="00000000">
      <w:pPr>
        <w:spacing w:before="251" w:line="379" w:lineRule="auto"/>
        <w:ind w:left="70" w:right="65" w:firstLine="640"/>
        <w:rPr>
          <w:rFonts w:ascii="仿宋" w:hAnsi="仿宋" w:cs="仿宋"/>
          <w:sz w:val="31"/>
          <w:szCs w:val="31"/>
        </w:rPr>
      </w:pPr>
      <w:r>
        <w:rPr>
          <w:rFonts w:ascii="仿宋" w:hAnsi="仿宋" w:cs="仿宋" w:hint="eastAsia"/>
          <w:sz w:val="31"/>
          <w:szCs w:val="31"/>
        </w:rPr>
        <w:t>新建住宅院落参考现状宅基地布局，院落长为16m，宽为16.5 m，建筑主要为主房与太阳房，主房长16m，宽为9.6m，采用4卧2厅1厨 1卫的功能布局;太阳房长为4m，宽为3 m。住宅整体朝向坐北向南，保证足够的采光时间。后院主要为包括牛棚、菜园、饲料棚、堆肥场地与菜园，不计入宅基地面积，可根据需求设置。</w:t>
      </w:r>
    </w:p>
    <w:p w14:paraId="714438CF" w14:textId="77777777" w:rsidR="001269EA" w:rsidRDefault="00000000">
      <w:pPr>
        <w:spacing w:before="251" w:line="379" w:lineRule="auto"/>
        <w:ind w:right="65"/>
        <w:rPr>
          <w:rFonts w:ascii="仿宋" w:hAnsi="仿宋" w:cs="仿宋"/>
          <w:sz w:val="31"/>
          <w:szCs w:val="31"/>
        </w:rPr>
      </w:pPr>
      <w:r>
        <w:rPr>
          <w:rFonts w:ascii="宋体" w:eastAsia="宋体" w:hAnsi="宋体" w:cs="宋体" w:hint="eastAsia"/>
          <w:noProof/>
        </w:rPr>
        <w:drawing>
          <wp:inline distT="0" distB="0" distL="114300" distR="114300" wp14:anchorId="65F6C17A" wp14:editId="46694BD2">
            <wp:extent cx="5579110" cy="1642110"/>
            <wp:effectExtent l="0" t="0" r="2540" b="1524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9"/>
                    <a:stretch>
                      <a:fillRect/>
                    </a:stretch>
                  </pic:blipFill>
                  <pic:spPr>
                    <a:xfrm>
                      <a:off x="0" y="0"/>
                      <a:ext cx="5579110" cy="1642110"/>
                    </a:xfrm>
                    <a:prstGeom prst="rect">
                      <a:avLst/>
                    </a:prstGeom>
                    <a:noFill/>
                    <a:ln>
                      <a:noFill/>
                    </a:ln>
                  </pic:spPr>
                </pic:pic>
              </a:graphicData>
            </a:graphic>
          </wp:inline>
        </w:drawing>
      </w:r>
      <w:r>
        <w:rPr>
          <w:rFonts w:ascii="宋体" w:eastAsia="宋体" w:hAnsi="宋体" w:cs="宋体" w:hint="eastAsia"/>
          <w:noProof/>
        </w:rPr>
        <w:drawing>
          <wp:anchor distT="0" distB="0" distL="114300" distR="114300" simplePos="0" relativeHeight="251671552" behindDoc="0" locked="0" layoutInCell="1" allowOverlap="1" wp14:anchorId="508EA3B6" wp14:editId="0B2B5097">
            <wp:simplePos x="0" y="0"/>
            <wp:positionH relativeFrom="column">
              <wp:posOffset>-190500</wp:posOffset>
            </wp:positionH>
            <wp:positionV relativeFrom="paragraph">
              <wp:posOffset>81280</wp:posOffset>
            </wp:positionV>
            <wp:extent cx="5126355" cy="3364865"/>
            <wp:effectExtent l="0" t="0" r="17145" b="6985"/>
            <wp:wrapTopAndBottom/>
            <wp:docPr id="26" name="图片 10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9" descr="未标题-1"/>
                    <pic:cNvPicPr>
                      <a:picLocks noChangeAspect="1"/>
                    </pic:cNvPicPr>
                  </pic:nvPicPr>
                  <pic:blipFill>
                    <a:blip r:embed="rId20"/>
                    <a:srcRect r="3813" b="12152"/>
                    <a:stretch>
                      <a:fillRect/>
                    </a:stretch>
                  </pic:blipFill>
                  <pic:spPr>
                    <a:xfrm>
                      <a:off x="0" y="0"/>
                      <a:ext cx="5126355" cy="3364865"/>
                    </a:xfrm>
                    <a:prstGeom prst="rect">
                      <a:avLst/>
                    </a:prstGeom>
                    <a:noFill/>
                    <a:ln>
                      <a:noFill/>
                    </a:ln>
                  </pic:spPr>
                </pic:pic>
              </a:graphicData>
            </a:graphic>
          </wp:anchor>
        </w:drawing>
      </w:r>
    </w:p>
    <w:p w14:paraId="6144536F" w14:textId="77777777" w:rsidR="001269EA" w:rsidRDefault="00000000">
      <w:pPr>
        <w:spacing w:before="251" w:line="379" w:lineRule="auto"/>
        <w:ind w:left="70" w:right="65" w:firstLineChars="1126" w:firstLine="2713"/>
        <w:rPr>
          <w:rFonts w:ascii="宋体" w:eastAsia="宋体" w:hAnsi="宋体" w:cs="宋体"/>
          <w:b/>
          <w:bCs/>
          <w:sz w:val="24"/>
          <w:szCs w:val="24"/>
        </w:rPr>
      </w:pPr>
      <w:r>
        <w:rPr>
          <w:rFonts w:ascii="宋体" w:eastAsia="宋体" w:hAnsi="宋体" w:cs="宋体" w:hint="eastAsia"/>
          <w:b/>
          <w:bCs/>
          <w:sz w:val="24"/>
          <w:szCs w:val="24"/>
        </w:rPr>
        <w:t>图6 村庄农宅建设指引图</w:t>
      </w:r>
    </w:p>
    <w:p w14:paraId="1541BB71" w14:textId="77777777" w:rsidR="001269EA" w:rsidRDefault="00000000">
      <w:pPr>
        <w:spacing w:before="252" w:line="242" w:lineRule="auto"/>
        <w:ind w:left="690"/>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十一、基础设施和公共服务布局</w:t>
      </w:r>
    </w:p>
    <w:p w14:paraId="15C0AA08"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道路交通工程规划</w:t>
      </w:r>
    </w:p>
    <w:p w14:paraId="1B47AF6E" w14:textId="77777777" w:rsidR="001269EA" w:rsidRDefault="00000000">
      <w:pPr>
        <w:spacing w:before="253" w:line="376" w:lineRule="auto"/>
        <w:ind w:left="36" w:right="86" w:firstLine="559"/>
        <w:rPr>
          <w:rFonts w:ascii="仿宋" w:hAnsi="仿宋" w:cs="仿宋"/>
          <w:spacing w:val="11"/>
          <w:sz w:val="31"/>
          <w:szCs w:val="31"/>
        </w:rPr>
      </w:pPr>
      <w:r>
        <w:rPr>
          <w:rFonts w:ascii="仿宋" w:hAnsi="仿宋" w:cs="仿宋" w:hint="eastAsia"/>
          <w:spacing w:val="11"/>
          <w:sz w:val="31"/>
          <w:szCs w:val="31"/>
        </w:rPr>
        <w:t>本次规划对330乡道和329乡道道路宽度不进行调整，只在两侧进行植绿补绿。规划期</w:t>
      </w:r>
      <w:proofErr w:type="gramStart"/>
      <w:r>
        <w:rPr>
          <w:rFonts w:ascii="仿宋" w:hAnsi="仿宋" w:cs="仿宋" w:hint="eastAsia"/>
          <w:spacing w:val="11"/>
          <w:sz w:val="31"/>
          <w:szCs w:val="31"/>
        </w:rPr>
        <w:t>内结合</w:t>
      </w:r>
      <w:proofErr w:type="gramEnd"/>
      <w:r>
        <w:rPr>
          <w:rFonts w:ascii="仿宋" w:hAnsi="仿宋" w:cs="仿宋" w:hint="eastAsia"/>
          <w:spacing w:val="11"/>
          <w:sz w:val="31"/>
          <w:szCs w:val="31"/>
        </w:rPr>
        <w:t>村庄地形，对村庄已经完成硬化主路进行改造，规划村庄主路红线宽7m，村庄支路道路红线宽度约为5m，同时在现状基础上进行整治，将位于3队破坏路面以及坑洼现象严重的路面进行整修，整修长度约为305m。规划将现状未硬化的2条巷道进行硬化，硬化长度为335m,使得与其他支路连通。</w:t>
      </w:r>
    </w:p>
    <w:p w14:paraId="2821BD1E"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给水工程规划</w:t>
      </w:r>
    </w:p>
    <w:p w14:paraId="3160FD8B" w14:textId="77777777" w:rsidR="001269EA" w:rsidRDefault="00000000">
      <w:pPr>
        <w:spacing w:before="253" w:line="376" w:lineRule="auto"/>
        <w:ind w:left="36" w:right="86" w:firstLine="559"/>
        <w:rPr>
          <w:rFonts w:ascii="仿宋" w:hAnsi="仿宋" w:cs="仿宋"/>
          <w:spacing w:val="11"/>
          <w:sz w:val="31"/>
          <w:szCs w:val="31"/>
        </w:rPr>
      </w:pPr>
      <w:r>
        <w:rPr>
          <w:rFonts w:ascii="仿宋" w:hAnsi="仿宋" w:cs="仿宋" w:hint="eastAsia"/>
          <w:spacing w:val="11"/>
          <w:sz w:val="31"/>
          <w:szCs w:val="31"/>
        </w:rPr>
        <w:t>根据规划布局，在现有的给水系统上对新增住户进行铺设管网，规划采用树状网的供水管网系统，规划沿村庄道路网对给水管道进行铺设，然后分别将管道引入用户家中，管网入户率和供水保证率均达到100%，水表安装到每家每户，给水管道与建筑物外墙间的最小净距不宜小于1.5m。同时对村庄内323户常住户入户给水管网进行更换。</w:t>
      </w:r>
    </w:p>
    <w:p w14:paraId="70EB8892"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三 ) 排水工程规划</w:t>
      </w:r>
    </w:p>
    <w:p w14:paraId="16E34965" w14:textId="77777777" w:rsidR="001269EA" w:rsidRDefault="00000000">
      <w:pPr>
        <w:spacing w:before="253" w:line="376" w:lineRule="auto"/>
        <w:ind w:left="36" w:right="86" w:firstLine="559"/>
        <w:rPr>
          <w:rFonts w:ascii="宋体" w:eastAsia="宋体" w:hAnsi="宋体" w:cs="宋体"/>
        </w:rPr>
      </w:pPr>
      <w:r>
        <w:rPr>
          <w:rFonts w:ascii="仿宋" w:hAnsi="仿宋" w:cs="仿宋" w:hint="eastAsia"/>
          <w:spacing w:val="11"/>
          <w:sz w:val="31"/>
          <w:szCs w:val="31"/>
        </w:rPr>
        <w:t>南梁村排水采用雨污分流的排水体制。根据现场调研南梁村庄人口居住分散，规划通过建设污水收集池，将污水集中收集至污水收集池，再由污水收集车统一抽取，运送至扁担沟镇污水处理厂。预计</w:t>
      </w:r>
      <w:proofErr w:type="gramStart"/>
      <w:r>
        <w:rPr>
          <w:rFonts w:ascii="仿宋" w:hAnsi="仿宋" w:cs="仿宋" w:hint="eastAsia"/>
          <w:spacing w:val="11"/>
          <w:sz w:val="31"/>
          <w:szCs w:val="31"/>
        </w:rPr>
        <w:t>至规划</w:t>
      </w:r>
      <w:proofErr w:type="gramEnd"/>
      <w:r>
        <w:rPr>
          <w:rFonts w:ascii="仿宋" w:hAnsi="仿宋" w:cs="仿宋" w:hint="eastAsia"/>
          <w:spacing w:val="11"/>
          <w:sz w:val="31"/>
          <w:szCs w:val="31"/>
        </w:rPr>
        <w:t>期末，南梁村日均生活污水排放量约为326m3/d。</w:t>
      </w:r>
      <w:proofErr w:type="gramStart"/>
      <w:r>
        <w:rPr>
          <w:rFonts w:ascii="仿宋" w:hAnsi="仿宋" w:cs="仿宋" w:hint="eastAsia"/>
          <w:spacing w:val="11"/>
          <w:sz w:val="31"/>
          <w:szCs w:val="31"/>
        </w:rPr>
        <w:t>至规划</w:t>
      </w:r>
      <w:proofErr w:type="gramEnd"/>
      <w:r>
        <w:rPr>
          <w:rFonts w:ascii="仿宋" w:hAnsi="仿宋" w:cs="仿宋" w:hint="eastAsia"/>
          <w:spacing w:val="11"/>
          <w:sz w:val="31"/>
          <w:szCs w:val="31"/>
        </w:rPr>
        <w:t>期末将采用粪便与生活杂排水分离的新型生态排水处理系统处理设施，居民点的生活污水统一排放至污水收集池。规划按照村组建立污水收集设施，新建的6座60m³的污水收集池。</w:t>
      </w:r>
    </w:p>
    <w:p w14:paraId="28836103"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四 ) 电力通信工程规划</w:t>
      </w:r>
    </w:p>
    <w:p w14:paraId="532D8834" w14:textId="77777777" w:rsidR="001269EA" w:rsidRDefault="00000000">
      <w:pPr>
        <w:spacing w:before="253" w:line="376" w:lineRule="auto"/>
        <w:ind w:left="36" w:right="86" w:firstLine="559"/>
        <w:rPr>
          <w:rFonts w:ascii="仿宋" w:hAnsi="仿宋" w:cs="仿宋"/>
          <w:spacing w:val="11"/>
          <w:sz w:val="31"/>
          <w:szCs w:val="31"/>
        </w:rPr>
      </w:pPr>
      <w:r>
        <w:rPr>
          <w:rFonts w:ascii="仿宋" w:hAnsi="仿宋" w:cs="仿宋" w:hint="eastAsia"/>
          <w:spacing w:val="11"/>
          <w:sz w:val="31"/>
          <w:szCs w:val="31"/>
        </w:rPr>
        <w:t>规划期内，保障变电站等设施建设用地，预留和严格保护输电线路等走廊。村庄规划电力</w:t>
      </w:r>
      <w:proofErr w:type="gramStart"/>
      <w:r>
        <w:rPr>
          <w:rFonts w:ascii="仿宋" w:hAnsi="仿宋" w:cs="仿宋" w:hint="eastAsia"/>
          <w:spacing w:val="11"/>
          <w:sz w:val="31"/>
          <w:szCs w:val="31"/>
        </w:rPr>
        <w:t>源维持</w:t>
      </w:r>
      <w:proofErr w:type="gramEnd"/>
      <w:r>
        <w:rPr>
          <w:rFonts w:ascii="仿宋" w:hAnsi="仿宋" w:cs="仿宋" w:hint="eastAsia"/>
          <w:spacing w:val="11"/>
          <w:sz w:val="31"/>
          <w:szCs w:val="31"/>
        </w:rPr>
        <w:t>不变，由青铜峡电厂变电站以10KV电压等级为村组进行供电。规划不再建设变电站，对居民点内部强化电网结构建设，形成完善的供电体系，满足村庄日益增长的用电需求，根据电力有关规范，村内330KV高压电力线走廊宽度50m范围内不得建设，规划区内高压线路应尽量沿建设用地外围架设。</w:t>
      </w:r>
    </w:p>
    <w:p w14:paraId="14CF241C"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五 ) 供热燃气工程规划</w:t>
      </w:r>
    </w:p>
    <w:p w14:paraId="69A90B41" w14:textId="77777777" w:rsidR="001269EA" w:rsidRDefault="00000000">
      <w:pPr>
        <w:spacing w:before="1" w:line="221" w:lineRule="auto"/>
        <w:ind w:left="438"/>
        <w:rPr>
          <w:rFonts w:ascii="仿宋" w:hAnsi="仿宋" w:cs="仿宋"/>
          <w:spacing w:val="-3"/>
          <w:sz w:val="31"/>
          <w:szCs w:val="31"/>
          <w14:textOutline w14:w="5791" w14:cap="sq" w14:cmpd="sng" w14:algn="ctr">
            <w14:solidFill>
              <w14:srgbClr w14:val="000000"/>
            </w14:solidFill>
            <w14:prstDash w14:val="solid"/>
            <w14:bevel/>
          </w14:textOutline>
        </w:rPr>
      </w:pPr>
      <w:r>
        <w:rPr>
          <w:rFonts w:ascii="仿宋" w:hAnsi="仿宋" w:cs="仿宋"/>
          <w:spacing w:val="-3"/>
          <w:sz w:val="31"/>
          <w:szCs w:val="31"/>
          <w14:textOutline w14:w="5791" w14:cap="sq" w14:cmpd="sng" w14:algn="ctr">
            <w14:solidFill>
              <w14:srgbClr w14:val="000000"/>
            </w14:solidFill>
            <w14:prstDash w14:val="solid"/>
            <w14:bevel/>
          </w14:textOutline>
        </w:rPr>
        <w:t xml:space="preserve"> </w:t>
      </w:r>
    </w:p>
    <w:p w14:paraId="1521A896"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1.燃气规划</w:t>
      </w:r>
    </w:p>
    <w:p w14:paraId="474D5284"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从经济角度考虑，规划期内不考虑敷设燃气管道远期可根据《吴忠市利通区冬季清洁取暖实施方案》和当地供气条件，稳步推进农户清洁取暖“进村入户”，</w:t>
      </w:r>
      <w:proofErr w:type="gramStart"/>
      <w:r>
        <w:rPr>
          <w:rFonts w:ascii="仿宋" w:hAnsi="仿宋" w:cs="仿宋" w:hint="eastAsia"/>
          <w:spacing w:val="-1"/>
          <w:sz w:val="31"/>
          <w:szCs w:val="31"/>
        </w:rPr>
        <w:t>实施煤改气</w:t>
      </w:r>
      <w:proofErr w:type="gramEnd"/>
      <w:r>
        <w:rPr>
          <w:rFonts w:ascii="仿宋" w:hAnsi="仿宋" w:cs="仿宋" w:hint="eastAsia"/>
          <w:spacing w:val="-1"/>
          <w:sz w:val="31"/>
          <w:szCs w:val="31"/>
        </w:rPr>
        <w:t>、</w:t>
      </w:r>
      <w:proofErr w:type="gramStart"/>
      <w:r>
        <w:rPr>
          <w:rFonts w:ascii="仿宋" w:hAnsi="仿宋" w:cs="仿宋" w:hint="eastAsia"/>
          <w:spacing w:val="-1"/>
          <w:sz w:val="31"/>
          <w:szCs w:val="31"/>
        </w:rPr>
        <w:t>煤改电</w:t>
      </w:r>
      <w:proofErr w:type="gramEnd"/>
      <w:r>
        <w:rPr>
          <w:rFonts w:ascii="仿宋" w:hAnsi="仿宋" w:cs="仿宋" w:hint="eastAsia"/>
          <w:spacing w:val="-1"/>
          <w:sz w:val="31"/>
          <w:szCs w:val="31"/>
        </w:rPr>
        <w:t>、太阳能、中深层地源热泵等热源清洁化改造措施。</w:t>
      </w:r>
    </w:p>
    <w:p w14:paraId="7C636B7D"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2.供热规划</w:t>
      </w:r>
    </w:p>
    <w:p w14:paraId="0D1F9CF0"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考虑经济实用及实施的可行性，规划期内，考虑采用分散供暖的方式，仍</w:t>
      </w:r>
      <w:proofErr w:type="gramStart"/>
      <w:r>
        <w:rPr>
          <w:rFonts w:ascii="仿宋" w:hAnsi="仿宋" w:cs="仿宋" w:hint="eastAsia"/>
          <w:spacing w:val="-1"/>
          <w:sz w:val="31"/>
          <w:szCs w:val="31"/>
        </w:rPr>
        <w:t>已传统</w:t>
      </w:r>
      <w:proofErr w:type="gramEnd"/>
      <w:r>
        <w:rPr>
          <w:rFonts w:ascii="仿宋" w:hAnsi="仿宋" w:cs="仿宋" w:hint="eastAsia"/>
          <w:spacing w:val="-1"/>
          <w:sz w:val="31"/>
          <w:szCs w:val="31"/>
        </w:rPr>
        <w:t>的火炉为主，远期大力发展液化石油气壁挂炉供暖，辅助太阳能+多种辅助能源供暖、热泵</w:t>
      </w:r>
      <w:proofErr w:type="gramStart"/>
      <w:r>
        <w:rPr>
          <w:rFonts w:ascii="仿宋" w:hAnsi="仿宋" w:cs="仿宋" w:hint="eastAsia"/>
          <w:spacing w:val="-1"/>
          <w:sz w:val="31"/>
          <w:szCs w:val="31"/>
        </w:rPr>
        <w:t>热风机+电直</w:t>
      </w:r>
      <w:proofErr w:type="gramEnd"/>
      <w:r>
        <w:rPr>
          <w:rFonts w:ascii="仿宋" w:hAnsi="仿宋" w:cs="仿宋" w:hint="eastAsia"/>
          <w:spacing w:val="-1"/>
          <w:sz w:val="31"/>
          <w:szCs w:val="31"/>
        </w:rPr>
        <w:t>热供暖方式、空气源热泵</w:t>
      </w:r>
      <w:proofErr w:type="gramStart"/>
      <w:r>
        <w:rPr>
          <w:rFonts w:ascii="仿宋" w:hAnsi="仿宋" w:cs="仿宋" w:hint="eastAsia"/>
          <w:spacing w:val="-1"/>
          <w:sz w:val="31"/>
          <w:szCs w:val="31"/>
        </w:rPr>
        <w:t>热水机</w:t>
      </w:r>
      <w:proofErr w:type="gramEnd"/>
      <w:r>
        <w:rPr>
          <w:rFonts w:ascii="仿宋" w:hAnsi="仿宋" w:cs="仿宋" w:hint="eastAsia"/>
          <w:spacing w:val="-1"/>
          <w:sz w:val="31"/>
          <w:szCs w:val="31"/>
        </w:rPr>
        <w:t>供暖等方式进行清洁取暖改造。改善以火炉采暖造成的资源浪费和环境污染,同时通过政策引导，禁止燃烧秸秆。</w:t>
      </w:r>
    </w:p>
    <w:p w14:paraId="10D466DA"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六 ) 环境卫生工程规划</w:t>
      </w:r>
    </w:p>
    <w:p w14:paraId="3F7A6D7F"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生活垃圾收集以源头分拣分类收集为主。在村庄和各村民小队内合理布置生活垃圾箱（桶），一般为5-6户一组，此次规划共放置65组分类垃圾桶，方便生活垃圾收集，如无特殊情况服务半径一般不超过100m。</w:t>
      </w:r>
    </w:p>
    <w:p w14:paraId="56C772BC" w14:textId="77777777" w:rsidR="001269EA" w:rsidRDefault="00000000">
      <w:pPr>
        <w:spacing w:before="246" w:line="222" w:lineRule="auto"/>
        <w:ind w:left="659"/>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七 ) 公共服务设施规划</w:t>
      </w:r>
    </w:p>
    <w:p w14:paraId="3C8968B8"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规划期内保留南梁村村原有的公共服务设施，本次规划新建2处活动广场，其余现状公共管理与服务设施均能满足使用需求，本次规划只对其改造提升。</w:t>
      </w:r>
    </w:p>
    <w:p w14:paraId="7E832D30" w14:textId="77777777" w:rsidR="001269EA" w:rsidRDefault="00000000">
      <w:pPr>
        <w:spacing w:line="222" w:lineRule="auto"/>
        <w:ind w:left="681"/>
        <w:rPr>
          <w:rFonts w:ascii="仿宋" w:hAnsi="仿宋" w:cs="仿宋"/>
          <w:sz w:val="31"/>
          <w:szCs w:val="31"/>
        </w:rPr>
      </w:pPr>
      <w:r>
        <w:rPr>
          <w:rFonts w:ascii="仿宋" w:hAnsi="仿宋" w:cs="仿宋"/>
          <w:spacing w:val="7"/>
          <w:sz w:val="31"/>
          <w:szCs w:val="31"/>
          <w14:textOutline w14:w="5791" w14:cap="sq" w14:cmpd="sng" w14:algn="ctr">
            <w14:solidFill>
              <w14:srgbClr w14:val="000000"/>
            </w14:solidFill>
            <w14:prstDash w14:val="solid"/>
            <w14:bevel/>
          </w14:textOutline>
        </w:rPr>
        <w:t>十二、规划实施</w:t>
      </w:r>
    </w:p>
    <w:p w14:paraId="09697C2F"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近期建设项目项目总投资 35501.94 万元。</w:t>
      </w:r>
    </w:p>
    <w:p w14:paraId="2ECDC05C" w14:textId="77777777" w:rsidR="001269EA" w:rsidRDefault="00000000">
      <w:pPr>
        <w:numPr>
          <w:ilvl w:val="0"/>
          <w:numId w:val="7"/>
        </w:numPr>
        <w:spacing w:line="222" w:lineRule="auto"/>
        <w:rPr>
          <w:rFonts w:ascii="仿宋" w:hAnsi="仿宋" w:cs="仿宋"/>
          <w:spacing w:val="7"/>
          <w:sz w:val="31"/>
          <w:szCs w:val="31"/>
          <w14:textOutline w14:w="5791" w14:cap="sq" w14:cmpd="sng" w14:algn="ctr">
            <w14:solidFill>
              <w14:srgbClr w14:val="000000"/>
            </w14:solidFill>
            <w14:prstDash w14:val="solid"/>
            <w14:bevel/>
          </w14:textOutline>
        </w:rPr>
      </w:pPr>
      <w:bookmarkStart w:id="9" w:name="_Toc7427"/>
      <w:bookmarkStart w:id="10" w:name="_Toc27010"/>
      <w:bookmarkStart w:id="11" w:name="_Toc18011"/>
      <w:bookmarkStart w:id="12" w:name="_Toc17731"/>
      <w:bookmarkStart w:id="13" w:name="_Toc31245"/>
      <w:bookmarkStart w:id="14" w:name="_Toc242"/>
      <w:bookmarkStart w:id="15" w:name="_Toc16689"/>
      <w:bookmarkStart w:id="16" w:name="_Toc18591"/>
      <w:bookmarkStart w:id="17" w:name="_Toc4075"/>
      <w:bookmarkStart w:id="18" w:name="_Toc7117"/>
      <w:bookmarkStart w:id="19" w:name="_Toc1565"/>
      <w:bookmarkStart w:id="20" w:name="_Toc25007"/>
      <w:bookmarkStart w:id="21" w:name="_Toc25957"/>
      <w:r>
        <w:rPr>
          <w:rFonts w:ascii="仿宋" w:hAnsi="仿宋" w:cs="仿宋" w:hint="eastAsia"/>
          <w:spacing w:val="7"/>
          <w:sz w:val="31"/>
          <w:szCs w:val="31"/>
          <w14:textOutline w14:w="5791" w14:cap="sq" w14:cmpd="sng" w14:algn="ctr">
            <w14:solidFill>
              <w14:srgbClr w14:val="000000"/>
            </w14:solidFill>
            <w14:prstDash w14:val="solid"/>
            <w14:bevel/>
          </w14:textOutline>
        </w:rPr>
        <w:t>完善基础设施建设</w:t>
      </w:r>
      <w:bookmarkEnd w:id="9"/>
      <w:bookmarkEnd w:id="10"/>
      <w:bookmarkEnd w:id="11"/>
      <w:bookmarkEnd w:id="12"/>
      <w:bookmarkEnd w:id="13"/>
      <w:bookmarkEnd w:id="14"/>
      <w:bookmarkEnd w:id="15"/>
      <w:bookmarkEnd w:id="16"/>
      <w:bookmarkEnd w:id="17"/>
      <w:bookmarkEnd w:id="18"/>
      <w:bookmarkEnd w:id="19"/>
      <w:bookmarkEnd w:id="20"/>
      <w:bookmarkEnd w:id="21"/>
    </w:p>
    <w:p w14:paraId="2659667C" w14:textId="77777777" w:rsidR="001269EA" w:rsidRDefault="00000000">
      <w:pPr>
        <w:spacing w:before="253" w:line="376" w:lineRule="auto"/>
        <w:ind w:left="32" w:right="81" w:firstLine="560"/>
        <w:rPr>
          <w:rFonts w:ascii="仿宋" w:hAnsi="仿宋" w:cs="仿宋"/>
          <w:spacing w:val="-1"/>
          <w:sz w:val="31"/>
          <w:szCs w:val="31"/>
        </w:rPr>
      </w:pPr>
      <w:bookmarkStart w:id="22" w:name="_Toc15375"/>
      <w:bookmarkStart w:id="23" w:name="_Toc782"/>
      <w:bookmarkStart w:id="24" w:name="_Toc19855"/>
      <w:bookmarkStart w:id="25" w:name="_Toc18785"/>
      <w:bookmarkStart w:id="26" w:name="_Toc18208"/>
      <w:r>
        <w:rPr>
          <w:rFonts w:ascii="仿宋" w:hAnsi="仿宋" w:cs="仿宋" w:hint="eastAsia"/>
          <w:spacing w:val="-1"/>
          <w:sz w:val="31"/>
          <w:szCs w:val="31"/>
        </w:rPr>
        <w:t>道路交通：对南梁村道路硬化335米，主要对村庄内现状2条未硬化道路进行硬化，建设时序为2023-2025年，总投资10万元。</w:t>
      </w:r>
    </w:p>
    <w:p w14:paraId="4EBD6D73"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排水设施：在南梁村所有队铺设生活污水处理管网，共计长度约为8055米，增加污水收集池6座，建设时序为2024-2026年，总投资450万元。</w:t>
      </w:r>
    </w:p>
    <w:p w14:paraId="541CBCC7"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雨水设施：规划在村庄道路沿线设置雨水边沟，长度总计约为11800米，建设时序为2024-2026年，总投资236万元。</w:t>
      </w:r>
    </w:p>
    <w:p w14:paraId="6D82FCA0"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lang w:val="zh-CN"/>
        </w:rPr>
        <w:t>排水沟整治：</w:t>
      </w:r>
      <w:r>
        <w:rPr>
          <w:rFonts w:ascii="仿宋" w:hAnsi="仿宋" w:cs="仿宋" w:hint="eastAsia"/>
          <w:spacing w:val="-1"/>
          <w:sz w:val="31"/>
          <w:szCs w:val="31"/>
        </w:rPr>
        <w:t>对南梁村北部的2条排水沟进行改造，长度共计约1300米，面积107.91亩，建设时序为2024-2026年，总投资30万元。</w:t>
      </w:r>
    </w:p>
    <w:p w14:paraId="55227A43" w14:textId="77777777" w:rsidR="001269EA" w:rsidRDefault="00000000">
      <w:pPr>
        <w:numPr>
          <w:ilvl w:val="0"/>
          <w:numId w:val="7"/>
        </w:numPr>
        <w:spacing w:line="222" w:lineRule="auto"/>
        <w:rPr>
          <w:rFonts w:ascii="仿宋" w:hAnsi="仿宋" w:cs="仿宋"/>
          <w:spacing w:val="7"/>
          <w:sz w:val="31"/>
          <w:szCs w:val="31"/>
          <w14:textOutline w14:w="5791" w14:cap="sq" w14:cmpd="sng" w14:algn="ctr">
            <w14:solidFill>
              <w14:srgbClr w14:val="000000"/>
            </w14:solidFill>
            <w14:prstDash w14:val="solid"/>
            <w14:bevel/>
          </w14:textOutline>
        </w:rPr>
      </w:pPr>
      <w:bookmarkStart w:id="27" w:name="_Toc25541"/>
      <w:bookmarkStart w:id="28" w:name="_Toc23246"/>
      <w:bookmarkStart w:id="29" w:name="_Toc13335"/>
      <w:bookmarkStart w:id="30" w:name="_Toc22001"/>
      <w:bookmarkStart w:id="31" w:name="_Toc28918"/>
      <w:bookmarkStart w:id="32" w:name="_Toc30281"/>
      <w:r>
        <w:rPr>
          <w:rFonts w:ascii="仿宋" w:hAnsi="仿宋" w:cs="仿宋" w:hint="eastAsia"/>
          <w:spacing w:val="7"/>
          <w:sz w:val="31"/>
          <w:szCs w:val="31"/>
          <w14:textOutline w14:w="5791" w14:cap="sq" w14:cmpd="sng" w14:algn="ctr">
            <w14:solidFill>
              <w14:srgbClr w14:val="000000"/>
            </w14:solidFill>
            <w14:prstDash w14:val="solid"/>
            <w14:bevel/>
          </w14:textOutline>
        </w:rPr>
        <w:t>公共服务设施建设</w:t>
      </w:r>
      <w:bookmarkEnd w:id="22"/>
      <w:bookmarkEnd w:id="23"/>
      <w:bookmarkEnd w:id="24"/>
      <w:bookmarkEnd w:id="25"/>
      <w:bookmarkEnd w:id="26"/>
      <w:bookmarkEnd w:id="27"/>
      <w:bookmarkEnd w:id="28"/>
      <w:bookmarkEnd w:id="29"/>
      <w:bookmarkEnd w:id="30"/>
      <w:bookmarkEnd w:id="31"/>
      <w:bookmarkEnd w:id="32"/>
    </w:p>
    <w:p w14:paraId="26B94B29"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运动广场改造：打造南梁村2队广场，安装健身器材、座椅，文化长廊，增加绿化等，建设时序为2024-2025年，总投资约30万元。</w:t>
      </w:r>
    </w:p>
    <w:p w14:paraId="2D85302C"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广场建设：在南梁村7队、1队各增加1处广场，布置绿化、小品、健身器械等，建设时序为2024-2027年，总投资约100万元。</w:t>
      </w:r>
    </w:p>
    <w:p w14:paraId="6995DE60"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综合活动中心改造：在村委会内改造综合活动中心，占地面积约为100平米，增加桌椅、书籍、象棋等，服务于村庄老年人，建设时序为2023-2025年，总投资约20万元。</w:t>
      </w:r>
    </w:p>
    <w:p w14:paraId="3580F346" w14:textId="77777777" w:rsidR="001269EA" w:rsidRDefault="00000000">
      <w:pPr>
        <w:numPr>
          <w:ilvl w:val="0"/>
          <w:numId w:val="7"/>
        </w:numPr>
        <w:spacing w:line="222" w:lineRule="auto"/>
        <w:rPr>
          <w:rFonts w:ascii="仿宋" w:hAnsi="仿宋" w:cs="仿宋"/>
          <w:spacing w:val="7"/>
          <w:sz w:val="31"/>
          <w:szCs w:val="31"/>
          <w14:textOutline w14:w="5791" w14:cap="sq" w14:cmpd="sng" w14:algn="ctr">
            <w14:solidFill>
              <w14:srgbClr w14:val="000000"/>
            </w14:solidFill>
            <w14:prstDash w14:val="solid"/>
            <w14:bevel/>
          </w14:textOutline>
        </w:rPr>
      </w:pPr>
      <w:bookmarkStart w:id="33" w:name="_Toc29056"/>
      <w:bookmarkStart w:id="34" w:name="_Toc14380"/>
      <w:bookmarkStart w:id="35" w:name="_Toc1885"/>
      <w:bookmarkStart w:id="36" w:name="_Toc9470"/>
      <w:r>
        <w:rPr>
          <w:rFonts w:ascii="仿宋" w:hAnsi="仿宋" w:cs="仿宋" w:hint="eastAsia"/>
          <w:spacing w:val="7"/>
          <w:sz w:val="31"/>
          <w:szCs w:val="31"/>
          <w14:textOutline w14:w="5791" w14:cap="sq" w14:cmpd="sng" w14:algn="ctr">
            <w14:solidFill>
              <w14:srgbClr w14:val="000000"/>
            </w14:solidFill>
            <w14:prstDash w14:val="solid"/>
            <w14:bevel/>
          </w14:textOutline>
        </w:rPr>
        <w:t>人居环境整治</w:t>
      </w:r>
      <w:bookmarkEnd w:id="33"/>
      <w:bookmarkEnd w:id="34"/>
      <w:bookmarkEnd w:id="35"/>
      <w:bookmarkEnd w:id="36"/>
    </w:p>
    <w:p w14:paraId="2F019B93"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村容村貌整治：规划对村庄内的房前屋后进行整治，清理五堆，对路边园地增加挡墙，建设时序为2025-2027年，总投资约160万元。</w:t>
      </w:r>
    </w:p>
    <w:p w14:paraId="6BBA1364"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环卫设施：进一步对南梁村进行“厕所革命”，改厕300户，水冲式户厕普及率达到100%，实现村庄水冲式厕所全覆盖，达到无害化和清洁化要求。建设时序为2023-2025年，总投资100万元。</w:t>
      </w:r>
    </w:p>
    <w:p w14:paraId="5C86DDFC" w14:textId="77777777" w:rsidR="001269EA" w:rsidRDefault="00000000">
      <w:pPr>
        <w:numPr>
          <w:ilvl w:val="0"/>
          <w:numId w:val="7"/>
        </w:numPr>
        <w:spacing w:line="222" w:lineRule="auto"/>
        <w:rPr>
          <w:rFonts w:ascii="仿宋" w:hAnsi="仿宋" w:cs="仿宋"/>
          <w:spacing w:val="7"/>
          <w:sz w:val="31"/>
          <w:szCs w:val="31"/>
          <w14:textOutline w14:w="5791" w14:cap="sq" w14:cmpd="sng" w14:algn="ctr">
            <w14:solidFill>
              <w14:srgbClr w14:val="000000"/>
            </w14:solidFill>
            <w14:prstDash w14:val="solid"/>
            <w14:bevel/>
          </w14:textOutline>
        </w:rPr>
      </w:pPr>
      <w:bookmarkStart w:id="37" w:name="_Toc3843"/>
      <w:bookmarkStart w:id="38" w:name="_Toc409"/>
      <w:bookmarkStart w:id="39" w:name="_Toc29570"/>
      <w:bookmarkStart w:id="40" w:name="_Toc902"/>
      <w:r>
        <w:rPr>
          <w:rFonts w:ascii="仿宋" w:hAnsi="仿宋" w:cs="仿宋" w:hint="eastAsia"/>
          <w:spacing w:val="7"/>
          <w:sz w:val="31"/>
          <w:szCs w:val="31"/>
          <w14:textOutline w14:w="5791" w14:cap="sq" w14:cmpd="sng" w14:algn="ctr">
            <w14:solidFill>
              <w14:srgbClr w14:val="000000"/>
            </w14:solidFill>
            <w14:prstDash w14:val="solid"/>
            <w14:bevel/>
          </w14:textOutline>
        </w:rPr>
        <w:t>产业发展</w:t>
      </w:r>
      <w:bookmarkEnd w:id="37"/>
      <w:bookmarkEnd w:id="38"/>
      <w:bookmarkEnd w:id="39"/>
      <w:bookmarkEnd w:id="40"/>
    </w:p>
    <w:p w14:paraId="3CFEF3B9"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仓储物流场地建设：改造老政府现有场地，硬化地块，拆除破损房屋，新建物流仓储用房。建设时序为2025-2026年，总投资100万元。</w:t>
      </w:r>
    </w:p>
    <w:p w14:paraId="1BD8DE9F"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科研用地：共包含四个单体建筑，其中包括展厅和会议厅、科研中心、人才公寓、大门及三个室外广场，同期配套建设室外场地道路、透水砖硬化、给排水及消防、雨水、供热、供电、天然气、通信等管网和配套设备及绿化景观工程。建设时序为2023-2025年，总投资33065.94万元。</w:t>
      </w:r>
    </w:p>
    <w:p w14:paraId="69E12824" w14:textId="77777777" w:rsidR="001269EA" w:rsidRDefault="00000000">
      <w:pPr>
        <w:numPr>
          <w:ilvl w:val="0"/>
          <w:numId w:val="7"/>
        </w:numPr>
        <w:spacing w:line="222" w:lineRule="auto"/>
        <w:rPr>
          <w:rFonts w:ascii="仿宋" w:hAnsi="仿宋" w:cs="仿宋"/>
          <w:spacing w:val="7"/>
          <w:sz w:val="31"/>
          <w:szCs w:val="31"/>
          <w14:textOutline w14:w="5791" w14:cap="sq" w14:cmpd="sng" w14:algn="ctr">
            <w14:solidFill>
              <w14:srgbClr w14:val="000000"/>
            </w14:solidFill>
            <w14:prstDash w14:val="solid"/>
            <w14:bevel/>
          </w14:textOutline>
        </w:rPr>
      </w:pPr>
      <w:bookmarkStart w:id="41" w:name="_Toc32648"/>
      <w:bookmarkStart w:id="42" w:name="_Toc13350"/>
      <w:bookmarkStart w:id="43" w:name="_Toc5216"/>
      <w:bookmarkStart w:id="44" w:name="_Toc18209"/>
      <w:r>
        <w:rPr>
          <w:rFonts w:ascii="仿宋" w:hAnsi="仿宋" w:cs="仿宋" w:hint="eastAsia"/>
          <w:spacing w:val="7"/>
          <w:sz w:val="31"/>
          <w:szCs w:val="31"/>
          <w14:textOutline w14:w="5791" w14:cap="sq" w14:cmpd="sng" w14:algn="ctr">
            <w14:solidFill>
              <w14:srgbClr w14:val="000000"/>
            </w14:solidFill>
            <w14:prstDash w14:val="solid"/>
            <w14:bevel/>
          </w14:textOutline>
        </w:rPr>
        <w:t>国土综合整治</w:t>
      </w:r>
      <w:bookmarkEnd w:id="41"/>
      <w:bookmarkEnd w:id="42"/>
      <w:bookmarkEnd w:id="43"/>
      <w:bookmarkEnd w:id="44"/>
    </w:p>
    <w:p w14:paraId="7DCDD79F"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盐碱地改造：本次规划对南梁村北部2590亩低洼盐碱地进行改造。建设时序为2024-2027年，总投资500万元。</w:t>
      </w:r>
    </w:p>
    <w:p w14:paraId="5CD5FA34" w14:textId="77777777" w:rsidR="001269EA" w:rsidRDefault="00000000">
      <w:pPr>
        <w:spacing w:before="253" w:line="376" w:lineRule="auto"/>
        <w:ind w:left="32" w:right="81" w:firstLine="560"/>
        <w:rPr>
          <w:rFonts w:ascii="仿宋" w:hAnsi="仿宋" w:cs="仿宋"/>
          <w:spacing w:val="-1"/>
          <w:sz w:val="31"/>
          <w:szCs w:val="31"/>
        </w:rPr>
      </w:pPr>
      <w:r>
        <w:rPr>
          <w:rFonts w:ascii="仿宋" w:hAnsi="仿宋" w:cs="仿宋" w:hint="eastAsia"/>
          <w:spacing w:val="-1"/>
          <w:sz w:val="31"/>
          <w:szCs w:val="31"/>
        </w:rPr>
        <w:t>高标准农田建设：本次规划对村庄南侧9690亩基本农田进行高标准农田建设。建设时序为2025-2027年，总投资1000万元。</w:t>
      </w:r>
    </w:p>
    <w:tbl>
      <w:tblPr>
        <w:tblW w:w="9877" w:type="dxa"/>
        <w:tblLook w:val="04A0" w:firstRow="1" w:lastRow="0" w:firstColumn="1" w:lastColumn="0" w:noHBand="0" w:noVBand="1"/>
      </w:tblPr>
      <w:tblGrid>
        <w:gridCol w:w="9967"/>
      </w:tblGrid>
      <w:tr w:rsidR="001269EA" w14:paraId="65C77347" w14:textId="77777777">
        <w:tc>
          <w:tcPr>
            <w:tcW w:w="9877" w:type="dxa"/>
          </w:tcPr>
          <w:p w14:paraId="17EC7815" w14:textId="77777777" w:rsidR="001269EA" w:rsidRDefault="00000000">
            <w:pPr>
              <w:ind w:firstLine="482"/>
              <w:jc w:val="center"/>
              <w:rPr>
                <w:rFonts w:ascii="宋体" w:eastAsia="宋体" w:hAnsi="宋体" w:cs="宋体"/>
                <w:szCs w:val="28"/>
              </w:rPr>
            </w:pPr>
            <w:r>
              <w:rPr>
                <w:rFonts w:ascii="宋体" w:eastAsia="宋体" w:hAnsi="宋体" w:cs="宋体" w:hint="eastAsia"/>
                <w:b/>
                <w:bCs/>
                <w:noProof/>
                <w:sz w:val="24"/>
                <w:szCs w:val="24"/>
              </w:rPr>
              <w:drawing>
                <wp:anchor distT="0" distB="0" distL="114300" distR="114300" simplePos="0" relativeHeight="251670528" behindDoc="0" locked="0" layoutInCell="1" allowOverlap="1" wp14:anchorId="17BF71AC" wp14:editId="26788B88">
                  <wp:simplePos x="0" y="0"/>
                  <wp:positionH relativeFrom="column">
                    <wp:posOffset>-38100</wp:posOffset>
                  </wp:positionH>
                  <wp:positionV relativeFrom="paragraph">
                    <wp:posOffset>156210</wp:posOffset>
                  </wp:positionV>
                  <wp:extent cx="6191885" cy="3731260"/>
                  <wp:effectExtent l="0" t="0" r="0" b="0"/>
                  <wp:wrapTopAndBottom/>
                  <wp:docPr id="25" name="图片 241" descr="F:/2023年/08-南梁村村庄规划/0821/0821/29近期行动计划图.jpg29近期行动计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1" descr="F:/2023年/08-南梁村村庄规划/0821/0821/29近期行动计划图.jpg29近期行动计划图"/>
                          <pic:cNvPicPr>
                            <a:picLocks noChangeAspect="1"/>
                          </pic:cNvPicPr>
                        </pic:nvPicPr>
                        <pic:blipFill>
                          <a:blip r:embed="rId21"/>
                          <a:srcRect t="9603" b="5241"/>
                          <a:stretch>
                            <a:fillRect/>
                          </a:stretch>
                        </pic:blipFill>
                        <pic:spPr>
                          <a:xfrm>
                            <a:off x="0" y="0"/>
                            <a:ext cx="6191885" cy="3731260"/>
                          </a:xfrm>
                          <a:prstGeom prst="rect">
                            <a:avLst/>
                          </a:prstGeom>
                          <a:noFill/>
                          <a:ln>
                            <a:noFill/>
                          </a:ln>
                        </pic:spPr>
                      </pic:pic>
                    </a:graphicData>
                  </a:graphic>
                </wp:anchor>
              </w:drawing>
            </w:r>
            <w:r>
              <w:rPr>
                <w:rFonts w:ascii="宋体" w:eastAsia="宋体" w:hAnsi="宋体" w:cs="宋体" w:hint="eastAsia"/>
                <w:b/>
                <w:bCs/>
                <w:sz w:val="24"/>
                <w:szCs w:val="24"/>
              </w:rPr>
              <w:t>图7 近期建设项目图</w:t>
            </w:r>
          </w:p>
        </w:tc>
      </w:tr>
    </w:tbl>
    <w:p w14:paraId="2F9E46BB" w14:textId="77777777" w:rsidR="001269EA" w:rsidRDefault="001269EA">
      <w:pPr>
        <w:pStyle w:val="21"/>
        <w:ind w:firstLine="0"/>
      </w:pPr>
    </w:p>
    <w:sectPr w:rsidR="001269EA">
      <w:footerReference w:type="default" r:id="rId22"/>
      <w:pgSz w:w="11906" w:h="16839"/>
      <w:pgMar w:top="1431" w:right="1785" w:bottom="1156" w:left="1785" w:header="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F8AF" w14:textId="77777777" w:rsidR="002E744E" w:rsidRDefault="002E744E">
      <w:r>
        <w:separator/>
      </w:r>
    </w:p>
  </w:endnote>
  <w:endnote w:type="continuationSeparator" w:id="0">
    <w:p w14:paraId="538B31F5" w14:textId="77777777" w:rsidR="002E744E" w:rsidRDefault="002E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429447"/>
      <w:docPartObj>
        <w:docPartGallery w:val="Page Numbers (Bottom of Page)"/>
        <w:docPartUnique/>
      </w:docPartObj>
    </w:sdtPr>
    <w:sdtContent>
      <w:p w14:paraId="36D0892B" w14:textId="5FF3A7DB" w:rsidR="00C210A9" w:rsidRDefault="00C210A9">
        <w:pPr>
          <w:pStyle w:val="a9"/>
          <w:jc w:val="center"/>
        </w:pPr>
        <w:r>
          <w:fldChar w:fldCharType="begin"/>
        </w:r>
        <w:r>
          <w:instrText>PAGE   \* MERGEFORMAT</w:instrText>
        </w:r>
        <w:r>
          <w:fldChar w:fldCharType="separate"/>
        </w:r>
        <w:r>
          <w:rPr>
            <w:lang w:val="zh-CN"/>
          </w:rPr>
          <w:t>2</w:t>
        </w:r>
        <w:r>
          <w:fldChar w:fldCharType="end"/>
        </w:r>
      </w:p>
    </w:sdtContent>
  </w:sdt>
  <w:p w14:paraId="53B5841A" w14:textId="0C0A6D9C" w:rsidR="001269EA" w:rsidRPr="00C210A9" w:rsidRDefault="001269EA" w:rsidP="00C210A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836646"/>
      <w:docPartObj>
        <w:docPartGallery w:val="Page Numbers (Bottom of Page)"/>
        <w:docPartUnique/>
      </w:docPartObj>
    </w:sdtPr>
    <w:sdtContent>
      <w:p w14:paraId="78CB4703" w14:textId="3509A11A" w:rsidR="00C210A9" w:rsidRDefault="00C210A9">
        <w:pPr>
          <w:pStyle w:val="a9"/>
          <w:jc w:val="center"/>
        </w:pPr>
        <w:r>
          <w:fldChar w:fldCharType="begin"/>
        </w:r>
        <w:r>
          <w:instrText>PAGE   \* MERGEFORMAT</w:instrText>
        </w:r>
        <w:r>
          <w:fldChar w:fldCharType="separate"/>
        </w:r>
        <w:r>
          <w:rPr>
            <w:lang w:val="zh-CN"/>
          </w:rPr>
          <w:t>2</w:t>
        </w:r>
        <w:r>
          <w:fldChar w:fldCharType="end"/>
        </w:r>
      </w:p>
    </w:sdtContent>
  </w:sdt>
  <w:p w14:paraId="250CA2DB" w14:textId="071BB4DE" w:rsidR="001269EA" w:rsidRPr="00C210A9" w:rsidRDefault="001269EA" w:rsidP="00C210A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5268" w14:textId="77777777" w:rsidR="002E744E" w:rsidRDefault="002E744E">
      <w:r>
        <w:separator/>
      </w:r>
    </w:p>
  </w:footnote>
  <w:footnote w:type="continuationSeparator" w:id="0">
    <w:p w14:paraId="5E9CEB81" w14:textId="77777777" w:rsidR="002E744E" w:rsidRDefault="002E7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EF24BB"/>
    <w:multiLevelType w:val="multilevel"/>
    <w:tmpl w:val="8BEF24BB"/>
    <w:lvl w:ilvl="0">
      <w:start w:val="1"/>
      <w:numFmt w:val="chineseCounting"/>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ascii="宋体" w:eastAsia="宋体" w:hAnsi="宋体" w:cs="宋体" w:hint="eastAsia"/>
      </w:rPr>
    </w:lvl>
    <w:lvl w:ilvl="4">
      <w:start w:val="1"/>
      <w:numFmt w:val="decimal"/>
      <w:lvlText w:val="%5."/>
      <w:lvlJc w:val="left"/>
      <w:pPr>
        <w:ind w:left="1008" w:hanging="1008"/>
      </w:pPr>
      <w:rPr>
        <w:rFonts w:ascii="宋体" w:eastAsia="宋体" w:hAnsi="宋体" w:cs="宋体"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1" w15:restartNumberingAfterBreak="0">
    <w:nsid w:val="AE37E1DA"/>
    <w:multiLevelType w:val="singleLevel"/>
    <w:tmpl w:val="AE37E1DA"/>
    <w:lvl w:ilvl="0">
      <w:start w:val="1"/>
      <w:numFmt w:val="decimal"/>
      <w:lvlText w:val="%1."/>
      <w:lvlJc w:val="left"/>
      <w:pPr>
        <w:ind w:left="425" w:hanging="425"/>
      </w:pPr>
      <w:rPr>
        <w:rFonts w:hint="default"/>
      </w:rPr>
    </w:lvl>
  </w:abstractNum>
  <w:abstractNum w:abstractNumId="2" w15:restartNumberingAfterBreak="0">
    <w:nsid w:val="E978E424"/>
    <w:multiLevelType w:val="singleLevel"/>
    <w:tmpl w:val="E978E424"/>
    <w:lvl w:ilvl="0">
      <w:start w:val="1"/>
      <w:numFmt w:val="decimal"/>
      <w:lvlText w:val="%1."/>
      <w:lvlJc w:val="left"/>
      <w:pPr>
        <w:ind w:left="425" w:hanging="425"/>
      </w:pPr>
      <w:rPr>
        <w:rFonts w:hint="default"/>
      </w:rPr>
    </w:lvl>
  </w:abstractNum>
  <w:abstractNum w:abstractNumId="3" w15:restartNumberingAfterBreak="0">
    <w:nsid w:val="016C8F44"/>
    <w:multiLevelType w:val="singleLevel"/>
    <w:tmpl w:val="016C8F44"/>
    <w:lvl w:ilvl="0">
      <w:start w:val="1"/>
      <w:numFmt w:val="decimal"/>
      <w:lvlText w:val="%1."/>
      <w:lvlJc w:val="left"/>
      <w:pPr>
        <w:ind w:left="425" w:hanging="425"/>
      </w:pPr>
      <w:rPr>
        <w:rFonts w:hint="default"/>
      </w:rPr>
    </w:lvl>
  </w:abstractNum>
  <w:abstractNum w:abstractNumId="4" w15:restartNumberingAfterBreak="0">
    <w:nsid w:val="26F67461"/>
    <w:multiLevelType w:val="singleLevel"/>
    <w:tmpl w:val="26F67461"/>
    <w:lvl w:ilvl="0">
      <w:start w:val="1"/>
      <w:numFmt w:val="decimal"/>
      <w:lvlText w:val="%1."/>
      <w:lvlJc w:val="left"/>
      <w:pPr>
        <w:ind w:left="425" w:hanging="425"/>
      </w:pPr>
      <w:rPr>
        <w:rFonts w:hint="default"/>
      </w:rPr>
    </w:lvl>
  </w:abstractNum>
  <w:abstractNum w:abstractNumId="5" w15:restartNumberingAfterBreak="0">
    <w:nsid w:val="2E8A3145"/>
    <w:multiLevelType w:val="singleLevel"/>
    <w:tmpl w:val="2E8A3145"/>
    <w:lvl w:ilvl="0">
      <w:start w:val="1"/>
      <w:numFmt w:val="decimal"/>
      <w:lvlText w:val="%1."/>
      <w:lvlJc w:val="left"/>
      <w:pPr>
        <w:ind w:left="425" w:hanging="425"/>
      </w:pPr>
      <w:rPr>
        <w:rFonts w:hint="default"/>
      </w:rPr>
    </w:lvl>
  </w:abstractNum>
  <w:abstractNum w:abstractNumId="6" w15:restartNumberingAfterBreak="0">
    <w:nsid w:val="453AF4F7"/>
    <w:multiLevelType w:val="singleLevel"/>
    <w:tmpl w:val="453AF4F7"/>
    <w:lvl w:ilvl="0">
      <w:start w:val="2"/>
      <w:numFmt w:val="decimal"/>
      <w:lvlText w:val="%1."/>
      <w:lvlJc w:val="left"/>
      <w:pPr>
        <w:tabs>
          <w:tab w:val="left" w:pos="312"/>
        </w:tabs>
      </w:pPr>
    </w:lvl>
  </w:abstractNum>
  <w:num w:numId="1" w16cid:durableId="1825200881">
    <w:abstractNumId w:val="0"/>
  </w:num>
  <w:num w:numId="2" w16cid:durableId="1472484199">
    <w:abstractNumId w:val="6"/>
  </w:num>
  <w:num w:numId="3" w16cid:durableId="914323239">
    <w:abstractNumId w:val="1"/>
  </w:num>
  <w:num w:numId="4" w16cid:durableId="1052970641">
    <w:abstractNumId w:val="5"/>
  </w:num>
  <w:num w:numId="5" w16cid:durableId="1310479866">
    <w:abstractNumId w:val="4"/>
  </w:num>
  <w:num w:numId="6" w16cid:durableId="2024898237">
    <w:abstractNumId w:val="3"/>
  </w:num>
  <w:num w:numId="7" w16cid:durableId="44499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bordersDoNotSurroundHeader/>
  <w:bordersDoNotSurroundFooter/>
  <w:proofState w:spelling="clean" w:grammar="clean"/>
  <w:defaultTabStop w:val="4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gwZWY3OGNhMDUxNmNhOTgzNGVjZGQxZDQ4YTgxZWEifQ=="/>
  </w:docVars>
  <w:rsids>
    <w:rsidRoot w:val="001269EA"/>
    <w:rsid w:val="001269EA"/>
    <w:rsid w:val="00247B52"/>
    <w:rsid w:val="002E744E"/>
    <w:rsid w:val="00C210A9"/>
    <w:rsid w:val="00D82B31"/>
    <w:rsid w:val="00EA233A"/>
    <w:rsid w:val="0C8D27E7"/>
    <w:rsid w:val="0CB832EC"/>
    <w:rsid w:val="10857989"/>
    <w:rsid w:val="15827EC7"/>
    <w:rsid w:val="161A5651"/>
    <w:rsid w:val="170657EE"/>
    <w:rsid w:val="195C5947"/>
    <w:rsid w:val="1A642D06"/>
    <w:rsid w:val="1BC067EE"/>
    <w:rsid w:val="1BD619E1"/>
    <w:rsid w:val="202D76F6"/>
    <w:rsid w:val="278301EA"/>
    <w:rsid w:val="2B823927"/>
    <w:rsid w:val="2C1D6968"/>
    <w:rsid w:val="2C7F4BF7"/>
    <w:rsid w:val="3003711E"/>
    <w:rsid w:val="371D3CDA"/>
    <w:rsid w:val="39AF5D4E"/>
    <w:rsid w:val="3C4E0FD9"/>
    <w:rsid w:val="43C95804"/>
    <w:rsid w:val="464E4048"/>
    <w:rsid w:val="47665118"/>
    <w:rsid w:val="497755B2"/>
    <w:rsid w:val="4A207FAB"/>
    <w:rsid w:val="54AF39D0"/>
    <w:rsid w:val="55C052CF"/>
    <w:rsid w:val="568F468B"/>
    <w:rsid w:val="569B557B"/>
    <w:rsid w:val="583354EA"/>
    <w:rsid w:val="5ADD1E8F"/>
    <w:rsid w:val="5F597808"/>
    <w:rsid w:val="602D236A"/>
    <w:rsid w:val="616D381B"/>
    <w:rsid w:val="619E5093"/>
    <w:rsid w:val="61AD00BB"/>
    <w:rsid w:val="63954FD6"/>
    <w:rsid w:val="674148B1"/>
    <w:rsid w:val="68FA3AAB"/>
    <w:rsid w:val="697F7979"/>
    <w:rsid w:val="6B90093E"/>
    <w:rsid w:val="6D3B434F"/>
    <w:rsid w:val="70F51B8D"/>
    <w:rsid w:val="732B4C07"/>
    <w:rsid w:val="76D87530"/>
    <w:rsid w:val="79C66DEF"/>
    <w:rsid w:val="7D674DCB"/>
    <w:rsid w:val="7E2F1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D369F2"/>
  <w15:docId w15:val="{A7E8EA85-DFEC-472F-8511-9FEFBFC2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iPriority="9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uiPriority="99" w:unhideWhenUsed="1" w:qFormat="1"/>
    <w:lsdException w:name="Body Text Indent" w:qFormat="1"/>
    <w:lsdException w:name="Subtitle" w:qFormat="1"/>
    <w:lsdException w:name="Body Text First Indent" w:semiHidden="1" w:qFormat="1"/>
    <w:lsdException w:name="Body Text First Indent 2"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eastAsia="仿宋"/>
      <w:snapToGrid w:val="0"/>
      <w:color w:val="000000"/>
      <w:sz w:val="28"/>
      <w:szCs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numPr>
        <w:ilvl w:val="1"/>
        <w:numId w:val="1"/>
      </w:numPr>
      <w:tabs>
        <w:tab w:val="left" w:pos="420"/>
      </w:tabs>
      <w:spacing w:afterLines="150" w:after="150"/>
      <w:ind w:left="0" w:firstLine="0"/>
      <w:outlineLvl w:val="1"/>
    </w:pPr>
    <w:rPr>
      <w:b/>
      <w:sz w:val="32"/>
    </w:rPr>
  </w:style>
  <w:style w:type="paragraph" w:styleId="3">
    <w:name w:val="heading 3"/>
    <w:basedOn w:val="a"/>
    <w:next w:val="a"/>
    <w:unhideWhenUsed/>
    <w:qFormat/>
    <w:pPr>
      <w:keepNext/>
      <w:keepLines/>
      <w:numPr>
        <w:ilvl w:val="2"/>
        <w:numId w:val="1"/>
      </w:numPr>
      <w:ind w:left="0" w:firstLine="1052"/>
      <w:outlineLvl w:val="2"/>
    </w:pPr>
    <w:rPr>
      <w:b/>
    </w:rPr>
  </w:style>
  <w:style w:type="paragraph" w:styleId="4">
    <w:name w:val="heading 4"/>
    <w:basedOn w:val="a"/>
    <w:next w:val="a"/>
    <w:unhideWhenUsed/>
    <w:qFormat/>
    <w:pPr>
      <w:keepNext/>
      <w:keepLines/>
      <w:numPr>
        <w:ilvl w:val="3"/>
        <w:numId w:val="1"/>
      </w:numPr>
      <w:ind w:left="862" w:firstLine="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eastAsia="黑体"/>
      <w:sz w:val="20"/>
    </w:rPr>
  </w:style>
  <w:style w:type="paragraph" w:styleId="a4">
    <w:name w:val="annotation text"/>
    <w:basedOn w:val="a"/>
    <w:qFormat/>
  </w:style>
  <w:style w:type="paragraph" w:styleId="6">
    <w:name w:val="index 6"/>
    <w:basedOn w:val="a"/>
    <w:next w:val="a"/>
    <w:uiPriority w:val="99"/>
    <w:semiHidden/>
    <w:qFormat/>
    <w:pPr>
      <w:ind w:leftChars="1000" w:left="1000"/>
    </w:pPr>
  </w:style>
  <w:style w:type="paragraph" w:styleId="a5">
    <w:name w:val="Body Text"/>
    <w:basedOn w:val="a"/>
    <w:next w:val="a6"/>
    <w:uiPriority w:val="99"/>
    <w:unhideWhenUsed/>
    <w:qFormat/>
    <w:pPr>
      <w:spacing w:after="120"/>
    </w:pPr>
  </w:style>
  <w:style w:type="paragraph" w:customStyle="1" w:styleId="a6">
    <w:name w:val="一级条标题"/>
    <w:basedOn w:val="a"/>
    <w:next w:val="a7"/>
    <w:qFormat/>
    <w:pPr>
      <w:spacing w:after="200"/>
      <w:ind w:left="420"/>
      <w:outlineLvl w:val="2"/>
    </w:pPr>
    <w:rPr>
      <w:rFonts w:ascii="黑体" w:eastAsia="黑体" w:hAnsi="Cambria" w:cs="Times New Roman"/>
    </w:rPr>
  </w:style>
  <w:style w:type="paragraph" w:customStyle="1" w:styleId="a7">
    <w:name w:val="段"/>
    <w:next w:val="a"/>
    <w:qFormat/>
    <w:pPr>
      <w:autoSpaceDE w:val="0"/>
      <w:autoSpaceDN w:val="0"/>
      <w:spacing w:after="200" w:line="276" w:lineRule="auto"/>
      <w:ind w:firstLineChars="200" w:firstLine="200"/>
      <w:jc w:val="both"/>
    </w:pPr>
    <w:rPr>
      <w:rFonts w:ascii="宋体" w:eastAsia="宋体" w:hAnsi="Cambria" w:cs="Times New Roman"/>
      <w:sz w:val="21"/>
    </w:rPr>
  </w:style>
  <w:style w:type="paragraph" w:styleId="a8">
    <w:name w:val="Body Text Indent"/>
    <w:basedOn w:val="a"/>
    <w:next w:val="a"/>
    <w:qFormat/>
  </w:style>
  <w:style w:type="paragraph" w:styleId="20">
    <w:name w:val="Body Text Indent 2"/>
    <w:basedOn w:val="a"/>
    <w:qFormat/>
    <w:pPr>
      <w:spacing w:after="120" w:line="480" w:lineRule="auto"/>
      <w:ind w:leftChars="200" w:left="420"/>
    </w:pPr>
  </w:style>
  <w:style w:type="paragraph" w:styleId="a9">
    <w:name w:val="footer"/>
    <w:basedOn w:val="a"/>
    <w:next w:val="aa"/>
    <w:link w:val="ab"/>
    <w:uiPriority w:val="99"/>
    <w:qFormat/>
    <w:pPr>
      <w:tabs>
        <w:tab w:val="center" w:pos="4153"/>
        <w:tab w:val="right" w:pos="8306"/>
      </w:tabs>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ac">
    <w:name w:val="Body Text First Indent"/>
    <w:basedOn w:val="a5"/>
    <w:next w:val="a5"/>
    <w:semiHidden/>
    <w:qFormat/>
    <w:pPr>
      <w:spacing w:after="0" w:line="360" w:lineRule="auto"/>
      <w:ind w:firstLineChars="200" w:firstLine="480"/>
    </w:pPr>
    <w:rPr>
      <w:szCs w:val="20"/>
    </w:rPr>
  </w:style>
  <w:style w:type="paragraph" w:styleId="21">
    <w:name w:val="Body Text First Indent 2"/>
    <w:basedOn w:val="a8"/>
    <w:next w:val="ac"/>
    <w:qFormat/>
    <w:pPr>
      <w:ind w:firstLine="420"/>
    </w:pPr>
  </w:style>
  <w:style w:type="table" w:customStyle="1" w:styleId="TableNormal">
    <w:name w:val="Table Normal"/>
    <w:semiHidden/>
    <w:unhideWhenUsed/>
    <w:qFormat/>
    <w:tblPr>
      <w:tblCellMar>
        <w:top w:w="0" w:type="dxa"/>
        <w:left w:w="0" w:type="dxa"/>
        <w:bottom w:w="0" w:type="dxa"/>
        <w:right w:w="0" w:type="dxa"/>
      </w:tblCellMar>
    </w:tblPr>
  </w:style>
  <w:style w:type="paragraph" w:styleId="ad">
    <w:name w:val="List Paragraph"/>
    <w:basedOn w:val="a"/>
    <w:uiPriority w:val="34"/>
    <w:qFormat/>
    <w:pPr>
      <w:ind w:firstLineChars="200" w:firstLine="420"/>
    </w:pPr>
  </w:style>
  <w:style w:type="character" w:customStyle="1" w:styleId="ab">
    <w:name w:val="页脚 字符"/>
    <w:basedOn w:val="a0"/>
    <w:link w:val="a9"/>
    <w:uiPriority w:val="99"/>
    <w:rsid w:val="00C210A9"/>
    <w:rPr>
      <w:rFonts w:eastAsia="仿宋"/>
      <w:snapToGrid w:val="0"/>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1075</Words>
  <Characters>6129</Characters>
  <Application>Microsoft Office Word</Application>
  <DocSecurity>0</DocSecurity>
  <Lines>51</Lines>
  <Paragraphs>14</Paragraphs>
  <ScaleCrop>false</ScaleCrop>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86139</dc:creator>
  <cp:lastModifiedBy>BYJ</cp:lastModifiedBy>
  <cp:revision>3</cp:revision>
  <dcterms:created xsi:type="dcterms:W3CDTF">2023-11-20T07:36:00Z</dcterms:created>
  <dcterms:modified xsi:type="dcterms:W3CDTF">2023-11-23T07:12:00Z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2023-10-19T09:43:31Z</vt:filetime>
  </property>
  <property fmtid="{D5CDD505-2E9C-101B-9397-08002B2CF9AE}" pid="4" name="KSOProductBuildVer">
    <vt:lpwstr>2052-12.1.0.15712</vt:lpwstr>
  </property>
  <property fmtid="{D5CDD505-2E9C-101B-9397-08002B2CF9AE}" pid="5" name="ICV">
    <vt:lpwstr>A3B4968695B54A9AAE2B6CE5BA3E00F4_13</vt:lpwstr>
  </property>
</Properties>
</file>